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8279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9981BD8" wp14:editId="1B70F122">
            <wp:extent cx="5939790" cy="1741170"/>
            <wp:effectExtent l="0" t="0" r="0" b="0"/>
            <wp:docPr id="2" name="Рисунок 1" descr="sigla_antet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antet_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1709C" w:rsidRPr="00325898" w:rsidRDefault="00A1709C" w:rsidP="00A1709C">
      <w:pPr>
        <w:spacing w:after="0" w:line="360" w:lineRule="auto"/>
        <w:ind w:right="6377"/>
        <w:jc w:val="both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>Prezentul Program</w:t>
      </w:r>
      <w:r w:rsidRPr="00325898">
        <w:rPr>
          <w:rFonts w:ascii="Times New Roman" w:hAnsi="Times New Roman"/>
          <w:b/>
          <w:sz w:val="20"/>
          <w:szCs w:val="20"/>
          <w:lang w:val="ro-RO"/>
        </w:rPr>
        <w:t xml:space="preserve"> este adoptat de Congresul V al Partidului Liberal din 1 decembrie 2018</w:t>
      </w:r>
    </w:p>
    <w:p w:rsidR="000D16A7" w:rsidRPr="0068279B" w:rsidRDefault="000D16A7" w:rsidP="00A1709C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68279B">
        <w:rPr>
          <w:rFonts w:ascii="Times New Roman" w:hAnsi="Times New Roman"/>
          <w:b/>
          <w:sz w:val="36"/>
          <w:szCs w:val="36"/>
          <w:lang w:val="ro-RO"/>
        </w:rPr>
        <w:t>PROGRAMUL</w:t>
      </w: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0D16A7" w:rsidRPr="0068279B" w:rsidRDefault="000D16A7" w:rsidP="000D16A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68279B">
        <w:rPr>
          <w:rFonts w:ascii="Times New Roman" w:hAnsi="Times New Roman"/>
          <w:b/>
          <w:sz w:val="36"/>
          <w:szCs w:val="36"/>
          <w:lang w:val="ro-RO"/>
        </w:rPr>
        <w:t>PARTIDULUI LIBERAL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  <w:sectPr w:rsidR="000D16A7" w:rsidRPr="0068279B" w:rsidSect="000D16A7">
          <w:footerReference w:type="default" r:id="rId8"/>
          <w:pgSz w:w="11906" w:h="16838" w:code="9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0D16A7" w:rsidRPr="0068279B" w:rsidRDefault="000D16A7" w:rsidP="000D16A7">
      <w:pPr>
        <w:tabs>
          <w:tab w:val="left" w:pos="9356"/>
        </w:tabs>
        <w:suppressAutoHyphens/>
        <w:autoSpaceDE w:val="0"/>
        <w:autoSpaceDN w:val="0"/>
        <w:adjustRightInd w:val="0"/>
        <w:spacing w:after="0" w:line="360" w:lineRule="auto"/>
        <w:ind w:right="-2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lastRenderedPageBreak/>
        <w:t>CUPRINS</w:t>
      </w:r>
    </w:p>
    <w:p w:rsidR="000D16A7" w:rsidRPr="0068279B" w:rsidRDefault="000D16A7" w:rsidP="000D16A7">
      <w:pPr>
        <w:tabs>
          <w:tab w:val="left" w:pos="9356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 xml:space="preserve">Caracterul 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 obiectivele politice ge</w:t>
      </w:r>
      <w:r>
        <w:rPr>
          <w:rFonts w:ascii="Times New Roman" w:hAnsi="Times New Roman"/>
          <w:b/>
          <w:bCs/>
          <w:color w:val="000000" w:themeColor="text1"/>
          <w:lang w:val="ro-RO"/>
        </w:rPr>
        <w:t>nerale ale Partidului Liberal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3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Principiile reunific</w:t>
      </w:r>
      <w:r>
        <w:rPr>
          <w:rFonts w:ascii="Times New Roman" w:hAnsi="Times New Roman"/>
          <w:b/>
          <w:b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rii</w:t>
      </w:r>
      <w:r>
        <w:rPr>
          <w:rFonts w:ascii="Times New Roman" w:hAnsi="Times New Roman"/>
          <w:b/>
          <w:bCs/>
          <w:color w:val="000000" w:themeColor="text1"/>
          <w:lang w:val="ro-RO"/>
        </w:rPr>
        <w:t xml:space="preserve"> - planul „Ghimpu”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3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color w:val="000000" w:themeColor="text1"/>
          <w:lang w:val="ro-RO"/>
        </w:rPr>
      </w:pPr>
      <w:r>
        <w:rPr>
          <w:rFonts w:ascii="Times New Roman" w:hAnsi="Times New Roman"/>
          <w:b/>
          <w:bCs/>
          <w:color w:val="000000" w:themeColor="text1"/>
          <w:lang w:val="ro-RO"/>
        </w:rPr>
        <w:t>Valorile liberale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5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 xml:space="preserve">I. Restabilirea 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 c</w:t>
      </w:r>
      <w:r>
        <w:rPr>
          <w:rFonts w:ascii="Times New Roman" w:hAnsi="Times New Roman"/>
          <w:b/>
          <w:bCs/>
          <w:color w:val="000000" w:themeColor="text1"/>
          <w:lang w:val="ro-RO"/>
        </w:rPr>
        <w:t>onsolidarea statului de drept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8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a. Reforma constitu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ional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9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b. Prevenirea 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 combaterea corup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iei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10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i/>
          <w:i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c. Libertatea economic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 concuren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a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11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i/>
          <w:i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d. Libertatea de exprimare 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i 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independenta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real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a mediilor de informare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11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i/>
          <w:i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e. Reorganizarea administrativ-teritorial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 cea a administra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iei publice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12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II. Politica economic</w:t>
      </w:r>
      <w:r>
        <w:rPr>
          <w:rFonts w:ascii="Times New Roman" w:hAnsi="Times New Roman"/>
          <w:b/>
          <w:bCs/>
          <w:color w:val="000000" w:themeColor="text1"/>
          <w:lang w:val="ro-RO"/>
        </w:rPr>
        <w:t xml:space="preserve">ă 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13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1) M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suri pentru facilitarea Unirii</w:t>
      </w:r>
      <w:r w:rsidR="00AF5361">
        <w:rPr>
          <w:rFonts w:ascii="Times New Roman" w:hAnsi="Times New Roman"/>
          <w:b/>
          <w:bCs/>
          <w:color w:val="000000" w:themeColor="text1"/>
          <w:lang w:val="ro-RO"/>
        </w:rPr>
        <w:tab/>
        <w:t>13</w:t>
      </w:r>
      <w:bookmarkStart w:id="0" w:name="_GoBack"/>
      <w:bookmarkEnd w:id="0"/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2) Dezvoltarea sectorului privat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14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i/>
          <w:iCs/>
          <w:color w:val="000000" w:themeColor="text1"/>
          <w:lang w:val="ro-RO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3) Dialogul în domeniul economic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15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i/>
          <w:i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4) Politica monetar-creditar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16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5) Politica Bugetar-fiscal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16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6) Politica investi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ional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în domeniul pie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ei de capital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17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7) Politica industrial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 agricol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19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i/>
          <w:i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8) Politici în sectorul energetic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21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i/>
          <w:i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9) Politica în domeniul dezvolt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rii rurale 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 moderniz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rii satelor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22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i/>
          <w:i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10) Politica în domeniul infrastructurii drumurilor 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i transportului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23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i/>
          <w:i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11) Ocuparea for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ei de munc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24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510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12) Colaborarea cu diaspora</w:t>
      </w:r>
      <w:r w:rsidRPr="0068279B"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24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III. Politica în domeniul protec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iei</w:t>
      </w:r>
      <w:r>
        <w:rPr>
          <w:rFonts w:ascii="Times New Roman" w:hAnsi="Times New Roman"/>
          <w:b/>
          <w:bCs/>
          <w:color w:val="000000" w:themeColor="text1"/>
          <w:lang w:val="ro-RO"/>
        </w:rPr>
        <w:t xml:space="preserve"> sociale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25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IV. Politica în domeniul educa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iei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26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V. Politica în domeniul s</w:t>
      </w:r>
      <w:r>
        <w:rPr>
          <w:rFonts w:ascii="Times New Roman" w:hAnsi="Times New Roman"/>
          <w:b/>
          <w:b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n</w:t>
      </w:r>
      <w:r>
        <w:rPr>
          <w:rFonts w:ascii="Times New Roman" w:hAnsi="Times New Roman"/>
          <w:b/>
          <w:b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t</w:t>
      </w:r>
      <w:r>
        <w:rPr>
          <w:rFonts w:ascii="Times New Roman" w:hAnsi="Times New Roman"/>
          <w:b/>
          <w:bCs/>
          <w:color w:val="000000" w:themeColor="text1"/>
          <w:lang w:val="ro-RO"/>
        </w:rPr>
        <w:t>ăț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ii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29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VI. Politica de sus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 xml:space="preserve">inere a tineretului 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</w:t>
      </w:r>
      <w:r>
        <w:rPr>
          <w:rFonts w:ascii="Times New Roman" w:hAnsi="Times New Roman"/>
          <w:b/>
          <w:bCs/>
          <w:color w:val="000000" w:themeColor="text1"/>
          <w:lang w:val="ro-RO"/>
        </w:rPr>
        <w:t xml:space="preserve"> sportului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30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VII. Politica în domeniul culturii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color w:val="000000" w:themeColor="text1"/>
          <w:lang w:val="ro-RO"/>
        </w:rPr>
        <w:t>33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 xml:space="preserve">VIII. </w:t>
      </w:r>
      <w:r>
        <w:rPr>
          <w:rFonts w:ascii="Times New Roman" w:hAnsi="Times New Roman"/>
          <w:b/>
          <w:bCs/>
          <w:color w:val="000000" w:themeColor="text1"/>
          <w:lang w:val="ro-RO"/>
        </w:rPr>
        <w:t>Politica în domeniul protecției mediului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34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IX. Politica în domeniul rela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iilor</w:t>
      </w:r>
      <w:r>
        <w:rPr>
          <w:rFonts w:ascii="Times New Roman" w:hAnsi="Times New Roman"/>
          <w:b/>
          <w:bCs/>
          <w:color w:val="000000" w:themeColor="text1"/>
          <w:lang w:val="ro-RO"/>
        </w:rPr>
        <w:t xml:space="preserve"> interetnice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36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 xml:space="preserve">X. Politica </w:t>
      </w:r>
      <w:r>
        <w:rPr>
          <w:rFonts w:ascii="Times New Roman" w:hAnsi="Times New Roman"/>
          <w:b/>
          <w:bCs/>
          <w:color w:val="000000" w:themeColor="text1"/>
          <w:lang w:val="ro-RO"/>
        </w:rPr>
        <w:t xml:space="preserve">de securitate și politica 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în problema transnistrean</w:t>
      </w:r>
      <w:r>
        <w:rPr>
          <w:rFonts w:ascii="Times New Roman" w:hAnsi="Times New Roman"/>
          <w:b/>
          <w:bCs/>
          <w:color w:val="000000" w:themeColor="text1"/>
          <w:lang w:val="ro-RO"/>
        </w:rPr>
        <w:t>ă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36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XI. Politica extern</w:t>
      </w:r>
      <w:r>
        <w:rPr>
          <w:rFonts w:ascii="Times New Roman" w:hAnsi="Times New Roman"/>
          <w:b/>
          <w:bCs/>
          <w:color w:val="000000" w:themeColor="text1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 integrarea european</w:t>
      </w:r>
      <w:r>
        <w:rPr>
          <w:rFonts w:ascii="Times New Roman" w:hAnsi="Times New Roman"/>
          <w:b/>
          <w:bCs/>
          <w:color w:val="000000" w:themeColor="text1"/>
          <w:lang w:val="ro-RO"/>
        </w:rPr>
        <w:t>ă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39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XII. Tehnologia informa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 xml:space="preserve">iei 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 comunica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țiilor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42</w:t>
      </w:r>
    </w:p>
    <w:p w:rsidR="000D16A7" w:rsidRPr="0068279B" w:rsidRDefault="000D16A7" w:rsidP="000D16A7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right="-2" w:firstLine="283"/>
        <w:textAlignment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XIII. Controlul activit</w:t>
      </w:r>
      <w:r>
        <w:rPr>
          <w:rFonts w:ascii="Times New Roman" w:hAnsi="Times New Roman"/>
          <w:b/>
          <w:bCs/>
          <w:color w:val="000000" w:themeColor="text1"/>
          <w:lang w:val="ro-RO"/>
        </w:rPr>
        <w:t>ăț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 xml:space="preserve">ii Parlamentului, Guvernului 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i Pre</w:t>
      </w:r>
      <w:r>
        <w:rPr>
          <w:rFonts w:ascii="Times New Roman" w:hAnsi="Times New Roman"/>
          <w:b/>
          <w:bCs/>
          <w:color w:val="000000" w:themeColor="text1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lang w:val="ro-RO"/>
        </w:rPr>
        <w:t>edintelui de c</w:t>
      </w:r>
      <w:r>
        <w:rPr>
          <w:rFonts w:ascii="Times New Roman" w:hAnsi="Times New Roman"/>
          <w:b/>
          <w:bCs/>
          <w:color w:val="000000" w:themeColor="text1"/>
          <w:lang w:val="ro-RO"/>
        </w:rPr>
        <w:t>ătre cetățeni</w:t>
      </w:r>
      <w:r>
        <w:rPr>
          <w:rFonts w:ascii="Times New Roman" w:hAnsi="Times New Roman"/>
          <w:b/>
          <w:bCs/>
          <w:color w:val="000000" w:themeColor="text1"/>
          <w:lang w:val="ro-RO"/>
        </w:rPr>
        <w:tab/>
        <w:t>44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  <w:lastRenderedPageBreak/>
        <w:t xml:space="preserve">Caracterul </w:t>
      </w: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  <w:t>i obiectivele politice generale ale Partidului Liberal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Partidul Liberal este o 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iune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dreapta, ancorat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doctrinar în familia liberalismului european, care militeaz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drepturile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fundamentale ale omului protejate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ional, pentru consolidarea democra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statului de drept, pentru garantarea propriet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private, pentru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iativa individual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restrângerea rolului statului în economie, pentru economia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integrat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sistemul economic global, pentru prosperitate, respectul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față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ean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familia sa, egalitatea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anselor, coeziune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Partidul Liberal militeaz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eliminarea tuturor consecin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nefaste ale regimului comunist: doctrina, ideologia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simbolistica totalitar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extremismele politice, intoleran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a, procesele de dezna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ionalizare continuate în forme ascunse, falsificarea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a românilor moldoveni, promovarea miturilor propagandistice ale vechiului regim.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Obiectivele politice generale ale PL sunt:</w:t>
      </w:r>
    </w:p>
    <w:p w:rsidR="000D16A7" w:rsidRPr="0068279B" w:rsidRDefault="000D16A7" w:rsidP="000D16A7">
      <w:pPr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realizarea Unirii Republicii Moldova cu Romania, ca unica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de lichidare a consecin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ocupa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din 1812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1940, de asigurare a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democra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iei, a statului de drept, a economiei libere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prosperitate 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enilor,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consolidare a suveranit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independen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ei, integrit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teritoriale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a poporului roman, cu toate comunit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etnice minoritare conlocuitoare.</w:t>
      </w:r>
    </w:p>
    <w:p w:rsidR="000D16A7" w:rsidRPr="0068279B" w:rsidRDefault="000D16A7" w:rsidP="000D16A7">
      <w:pPr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aderarea Republicii Moldova, prin Unirea cu România la: UNIUNEA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(UE)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ALIAN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NORD-ATLANTIC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(NATO);</w:t>
      </w:r>
    </w:p>
    <w:p w:rsidR="000D16A7" w:rsidRPr="0068279B" w:rsidRDefault="000D16A7" w:rsidP="000D16A7">
      <w:pPr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evolu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democratice a Republicii Moldova pân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realizarea obiectivelor men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ionate mai sus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implementarea Acordului de Asociere, Acordului de Liber Schimb Aprofundat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Cuprinz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tor,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tuturor celorlalte acorduri cu Uniunea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acest sens;</w:t>
      </w:r>
    </w:p>
    <w:p w:rsidR="000D16A7" w:rsidRPr="0068279B" w:rsidRDefault="000D16A7" w:rsidP="000D16A7">
      <w:pPr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continuarea luptei pentru afirmarea deplin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adev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ific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istoric privind identitatea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identitatea de neam, istorie, limb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cultur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spiritualitatea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destinul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iunii române ceea ce constituie o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omponentă fundamentală a apartenenței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noastre la Uniunea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este garantul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noastre europene. </w:t>
      </w:r>
    </w:p>
    <w:p w:rsidR="000D16A7" w:rsidRPr="0068279B" w:rsidRDefault="000D16A7" w:rsidP="000D16A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  <w:t>Principiile reunific</w:t>
      </w: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  <w:t>rii – planul „Ghimpu”:</w:t>
      </w:r>
    </w:p>
    <w:p w:rsidR="000D16A7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Realizarea „reunific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dintr-o bucat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”,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etape intermediare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asimil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treptate;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m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odelul german de reunificare de la 1989 va sta la baza reîntregirii;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in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trarea întregului teritoriu al actualei Republici Moldova sub jurisdic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integral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româneasc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adic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acceptarea integral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române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 actuale. Astfel, Republica Moldova sau Basarabia,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denumirea sa istoric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va deveni automat parte a UE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NATO ca fiind parte inseparabil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României;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v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alidarea parlamentar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de Reunificare în parlamentele de la Chi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Bucure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apoi convocarea imediat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unui Parlament al României reîntregite;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Capitala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reîntregite va 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mâne Bucure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tiul;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d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repturile minorit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prev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zute în actuala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româneasc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vor reprezenta garan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includerii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valoriz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noilor minorit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în corpul social comun,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modelul de succes parcurs pentru minorit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din România.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ara Mam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este recunoscut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fiind printre cele mai avansate din UE în domeniul drepturilor minorit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a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ducerea tuturor salariilor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ionarilor publici din actuala Republic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Moldova la nivelul din România din prima zi;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a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ducerea tuturor pensiilor din actuala Republic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Moldova la nivelul celor din România din prima zi - renun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area la principiul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contributiv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ității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pensiilor din teritoriul actualei Republici Moldova pentru o perioad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20 ani. Adic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timp de 20 de ani oamenii vor primi pensii la nivelul celor din România 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nu au cotizat din salariu la fel ca în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Între timp, basarabenii deveni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 ai României vor cotiza la fondurile de pensii la fel ca toat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lumea, iar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20 de ani acest proces se va încheia prin aducerea la zi a contribu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la fondul de pensii;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d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reptul companiilor de utilit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operatorilor reglementa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i/licen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pe cele dou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maluri ale Prutului de a opera liber pe teritoriul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rezultat;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v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alabilitatea tratatelor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la care statul român este parte în prezent se va men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pentru România reîntregit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u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nificarea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de tip Curtea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Consiliul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ei, ANRE, Casa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tate, Casa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Pensii, etc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modificarea organismelor de conducere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principiul propor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(cinci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esimi pentru actuala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Românie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o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esime pentru actuala Republic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Moldova);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g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arantarea, pentru o perioad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20 ani, a unei reprezent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propor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în noul Guvern (o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esime) pentru românii din actuala Republic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Moldova;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g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arantarea scrutinului parlamentar propor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g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arantarea aloc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a cel pu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 o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esime din fondurile structurale europene puse la dispozi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României pentru infrastructura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proiectele de dezvoltare de pe teritoriul actualei Republici Moldova;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g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arantarea aloc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rii, pentru o perioad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minim 25 ani, a cel pu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 o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esime din fondurile de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la nivel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pentru proiectele de pe teritoriul actualei Republici Moldova;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u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administrativ-teritoriale pentru teritoriul actualei Republici Moldova vor deveni cele existente la zi în Romania, conform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române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 în vigoare;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rearea unui fond de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„Unirea”, în valoare de minim 5% din Produsul Intern Brut - PIB al României reîntregite, pentru o perioad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minim 25 ani, destinat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în infrastructura si atenu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diferen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de dezvoltare dintre teritoriul din stânga, respectiv dreapta Prutului.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o-RO"/>
        </w:rPr>
        <w:t>Valorile liberale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Partidul Liberal promoveaz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valorile liberale, ca principii fundamentale ale statului de drept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ale economiei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a) Libertatea individual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, respectul fa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de om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fa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de familie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Omul, persoana, individul se afl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centrul preocup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noastre. Individul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aib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puterea de a alege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a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 în mod liber,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interven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abuziv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statului, de a-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utiliza proprietatea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cum crede de cuviin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leza interesele altor indivizi, ori distrugând mediul natural sau bunuri culturale. Individul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alege în mod liber o activitate lucrativ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sprijinul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u, al familiei sale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 comunit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exprime neîngr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dit ideile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le valorifice,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aib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acces egal la instruire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ie, care sunt esen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iale pentru libertatea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participarea acestuia la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Acceptând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respectând pluralitatea stilurilor de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PL va implementa politici pentru consolidarea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familiei, ca premise importante ale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individului, ca mediu de formare a caracterelor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transmitere a cuno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deprinderilor practice necesare vie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b) Egalitatea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anselor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Libertatea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competi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creeaz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indivizilor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anse egale în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oportunit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ilor, chiar dac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în final, ace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tia se diferen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nivelul succesului ob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inut. Prin urmare, libertatea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determin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inegalitatea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dar acest proces are loc în cadrul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terii continue a nivelului general de prosperitate.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Egalitatea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anselor se poate realiza doar în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când exist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egalitate în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legii, accesul liber la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publice,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publice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judiciare,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 real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libertate în activitatea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alegerea profesiei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locului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lastRenderedPageBreak/>
        <w:t>c) Proprietatea privat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Proprietatea privat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este forma esen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manifestare a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de aceea proprietatea privat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fie consfin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garantat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lege. Proprietatea privat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genereaz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necesitatea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ionalitatea stimulentelor economice.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proprietate privat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poate exista libertate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Totodat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proprietate privat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exist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cointeresarea ca venitul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fie transformat în capital, iar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capital nu exist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responsabilitate. Esen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tranzi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de la economia centralizat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la economia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poate fi sintetizat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trecerea de la proprietatea de stat majoritar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la proprietatea privat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majoritar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Cu cât acest proces decurge mai repede, cu atât mai mult cresc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ansele de a înfrânge subdezvoltarea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Concep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liberal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afirm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principiul inviolabilit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spa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iului privat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respinge orice form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limitare practic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propriet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private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stat. De asemenea, concep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liberal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 restrângerea propriet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statului numai la domeniile strategice sau la acele domenii în care sectorul privat sau organiza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civile înfiin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ate de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eni nu au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anse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rezultatele scontate. De aceea, PL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terea ritmului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extinderea ariei privatiz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realizate la pre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ul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ei,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nici o discriminare, considerând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vicierea procedurilor de privatizare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transparent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conduce la blocarea sau întârzierea efectelor benefice ale privatiz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unor reale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d) Pia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a liber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concuren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ial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liber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este forma cea mai eficient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organizare a schimburilor permanente dintre indivizi, generate de interesele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nevoile acestora.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liber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genereaz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competi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ia, în lipsa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reia nu se poate vorbi de libertate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Prin urmare,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enii pot beneficia de avantajele economiei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numai în prezen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competi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ce oblig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companiile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aib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costuri mai reduse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 calitate mai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rfurile produse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serviciile prestate. Concep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liberal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exclude stabilirea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autoritatea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regulilor de joc pentru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eficient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elor, pentru prevenirea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combaterea practicilor anticoncuren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iale. În acela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timp, liberalismul se opune politicilor discriminatorii ale statului care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 unele companii în detrimentul altora, prin contracte preferen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iale, subven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amân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anul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 de impozite etc. Liberalismul se opune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inerii monopolurilor care genereaz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costuri mari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inegalitate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între companii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i, în primul rând, a companiilor business-ului mic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mijlociu. Liberalismul este adversarul natural al 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deoarece aceasta distorsioneaz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liber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pune indivizii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companiile în pozi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inegale în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oportunit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ilor. Orice fel de politici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practici ale statului, de natur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interven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ionist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discriminatorie, genereaz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instabilitatea legislativ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alimenteaz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distrug competi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e) Spiritul întreprinz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tor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Spiritul întreprinz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tor este caracterizat de capacitatea de a rezolva rapid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eficient problemele, de a învinge greut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în realizarea proiectelor asumate. Întreprinz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torii fac posibil progresul. Spiritul întreprinz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 face diferen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între cei ce pot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cei ce nu pot, între cei care merit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mai mult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cei care merit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mai pu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in, nu numai în domeniul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economice, dar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 cel al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sociale. Recunoa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meritelor pentru cei cu spirit întreprinz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 va determina schimbarea atitudinii oamenilor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stare. Calea corect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creare a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individuale este prin spirit întreprinz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tor, competen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efort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succes,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nu prin furt, 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ie, contraband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economie „subteran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” sau prin pârghiile puterii.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f) Coeziunea economic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social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Concep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liberal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porne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 de la realitatea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dezvoltarea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persist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probabilitatea ca anumite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economice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intre în declin,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unele regiuni pot 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mâne în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afectând atât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cotidian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oamenilor din zonele respective, cât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coeziunea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De asemenea, în orice societate exist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oameni care, din motive independente de voin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lor, nu se pot integra într-un sistem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ial, necesitând sprijinul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mai ales cel al comunit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locale, pentru a 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si ocupa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pe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sura aptitudinilor acestora sau, în ultim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instan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prin includerea în forme de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mai ales a categoriilor socialmente vulnerabile. Pornind de la aceast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realitate, ca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la principiile Uniunii Europene, concep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liberal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exclude realizarea unor programe structurale pentru a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ine, într-un timp limitat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 respectarea regulilor de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în infrastructura fizic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sau industrial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regiunilor 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mase în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punct de vedere economic,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programe pentru reconversia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PL are credin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ferm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singura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real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solidaritatea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este sporirea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indivizilor.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PL nu exclude politica de redistribuire a resurselor ca mijloc de atingere a obiectivelor coeziunii economice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sociale, dar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cea mai eficient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form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redistribuire este accesul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la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ie, la sistemele moderne de îngrijire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asigurare 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la cele de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de pensii.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enii Republicii Moldova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beneficieze de un sistem eficient de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sociale în care se angajeaz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mod responsabil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utilizeze toate oportunit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prin care statul creeaz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un mediu favorabil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economice.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g) Statul - partener al sectorului privat în dezvoltarea economic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, alocarea descentralizat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a majorit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ii resurselor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 concep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liberal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statul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exercite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sa protectoare, garantând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indivizilor. Îns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aceast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a statului trebuie limitat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de regul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numai la bunurile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serviciile care, în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competi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ie, nu pot fi asigurate de sectorul privat.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Statul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ioneze în limita puterii delegate de societate, în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iile în care majoritatea resurselor financiare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naturale sunt alocate descentralizat prin mecanismele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libere,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iale. Alocarea eficient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resurselor impune ca statul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fie neutru, adic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avantajeze o persoan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sau un grup de persoane, în detrimentul altora. Prin politicile sale economice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sociale, în mod deosebit prin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dereglementare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statul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creeze un mediu de afaceri favorabil, stabil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previzibil, fiind, în acest sens, un partener al sectorului privat în dezvoltarea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În acela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timp, statul, prin sectorul public, este un participant direct la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Singur sau în parteneriat cu sectorul privat, statul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bunurile publice fundamentale, cum sunt: securitatea indivizilor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statului,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mediului natural,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servicii în domeniul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publice, al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culturii,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persoanelor socialmente vulnerabile etc.,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care nu este posibil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nici o societate civilizat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În viziunea liberal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este redus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dimensiunile sale normale, strict necesare,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criterii de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aflându-se în serviciul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sub controlul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enilor, ceea ce permite reducerea nivelului general al cheltuielilor publice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i, corespunz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tor, al impozitelor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taxelor.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h) Libertatea schimburilor economice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culturale între statele care respect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drepturile fundamentale ale omului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Statul, individul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locale prosper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sura circula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libere a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rfurilor, serviciilor, capitalului, valorilor culturale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persoanelor, într-un spa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iu politic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geografic cât mai larg, dar în care se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drepturilor fundamentale ale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enilor.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Numai respectând aceste valori si realizând Unirea cu România, ne vom putea integra în Uniunea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NATO,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doar astfel vom putea asigura restabilirea democra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a statului de drept, a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economice, ceea ce va permite omului de rând, dar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iunii întregi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ajung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un nivel de securitate si prosperitate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inem un loc demn în familia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Pana la realizarea Unirii, Partidul Liberal va continua promovarea obiectivelor asumate anterior cu privire la aderarea Republicii Moldova la UE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NATO, preluând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României,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bunele practici de aplicare, domeniu cu domeniu.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I. RESTABILIREA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CONSOLIDAREA STATULUI DE DREPT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Republica Moldova este un stat de drept, democratic, în care demnitatea omului, drepturile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lui, libera dezvoltare a personalit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umane, dreptatea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pluralismul politic reprezint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valori supreme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sunt garantate de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Pentru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înlaturarea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dictaturii instaurate, restabilirea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consolidarea statului de drept, pentru asigurarea unei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mai bune a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democratice, PL propune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toarele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ii: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lastRenderedPageBreak/>
        <w:t>a) Reforma constitu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Republicii Moldova, adoptat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Parlament în anul 1994, nu con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 pe deplin voin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suveran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poporului ca manifestare de voin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general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care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 con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Legea fundamental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statului. Numeroase articole ale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con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 formul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neclare, cu un dublu în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eles, produc confuzii în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aduc prejudicii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democra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realiz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drepturilor fundamentale ale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Partidul Liberal a elaborat proiectul unei noi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 Republicii Moldova, conform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standardele europene în materie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Proiectul prevede: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consolidarea statului de drept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suprema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legii;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garantarea unei reale separa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echilibrului puterilor în stat, prin consolidarea independen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puterii judec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corecte a Parlamentului, inclusiv reforma imunit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parlamentare, în corespundere cu propunerile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cute de Consiliul Europei;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respectarea drepturilor omului;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adoptarea celor mai bune practici europene legate de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sistemului judiciar;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actului de justi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consolidarea dialogului cu societatea civil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implicarea acesteia în procesul de reform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excluderea neutralit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prev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zut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art. 11 al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întrucât prevederea actual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împiedic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aderarea Republicii Moldova la NATO;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restrângerea dreptului la inviolabilitatea domiciliului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coresponden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numai în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stabilite de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nu în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legii, cum este prev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zut în actuala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consfin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limbii române ca limb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oficial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dreptul la restituirea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stat a pierderilor materiale, cauzate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prin infrac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iuni, reie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ind din faptul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statul este garantul respect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drepturilor omului, inclusiv al propriet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private (ulterior statul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va recupera pierderile prin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iunea de regres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persoana vinovat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introducerea dreptului la mo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tenire, inclusiv a dreptului la mo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tenire a rudelor de orice grad, excluzând dreptul de mo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tenire al statului;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reforma sistemului judec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toresc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organelor de drept (Procuratura, Organele Afacerilor Interne, Serviciul de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Securitate) în corespundere cu standardele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angajamentele Republicii Moldova (în particular ale acelora care rezult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aderarea la Conven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drepturilor omului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 fundamentale),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excluzând dreptul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de numire în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a Procurorului general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Parlament, fapt ce ar corespunde exigen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Consiliului Europei;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form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rii, administr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rii, utiliz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controlului resurselor financiare ale statului, ale 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 administrativ-teritoriale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publice;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organizarea administrativ-teritorial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teritoriului Republicii Moldova sub aspect administrativ în comune, ora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e, regiuni, inclusiv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din stânga Nistrului,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unitatea teritorial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autonom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b) Prevenirea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combaterea corup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iei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acorda în continuare o aten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deosebit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politicilor de prevenire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combatere a 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iei. Actualul cadru legislativ pe acest domeniu este deficitar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creeaz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impedimente în aplicarea corespunz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 a prevederilor legale.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a dep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aceste deficien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 sunt necesare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toarele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suri: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unui pachet de legi anticorup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stat de drept, inspirat din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româneasc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cea mai avansat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publicarea imediat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tuturor rapoartelor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existente despre cei care au comandat, executat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beneficiat de pe urma furtului miliardului din sistemul bancar moldovenesc. Sanc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ionarea celor care au tergiversat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acoperit investigarea fraudei, asigurarea unor procese publice, transparente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echitabile pentru stabilirea adev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pedepsirea celor vinova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abrogarea Legii amnistiei fiscale, care practic permite legalizarea veniturilor ob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inute prin fraud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efectuarea de capitalizare de pe urma miliardului furat;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investigarea concesion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Aeroportului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Chi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u, a privatiz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companiei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„Air Moldova”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 celorlalte fraude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ilegalit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comise de regim;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continuarea luptei pentru edificarea statului de drept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asigurarea efectiv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egalit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tuturor în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legii, asigurând independen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real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judec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procurorilor;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în continuare, în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inclusiv pe listele electorale, doar a persoanelor integre, care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i-au demonstrat loialitatea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lege;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participarea la coali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de guvernare, la nivel central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local, doar cu partide de sorginte democratic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care au aplicat lustra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propriilor candida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i, excluzându-i, astfel, pe cei care au fost implica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 acte de 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economice a Republicii Moldova, prin combaterea economiei tenebre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ocrotirea mediului de afaceri de controalele abuzive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interminabile ale organelor de stat, monopoluri instaurate, atacuri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raider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etc.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lastRenderedPageBreak/>
        <w:t>c) Libertatea economic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concuren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a</w:t>
      </w:r>
    </w:p>
    <w:p w:rsidR="000D16A7" w:rsidRPr="0068279B" w:rsidRDefault="000D16A7" w:rsidP="000D16A7">
      <w:pPr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PL va promova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 libertatea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loial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principii fundamentale de desf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urare a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economice în republic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În acest sens, politica PL va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optimizarea cerin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administrative prin aprobarea cadrului juridic relevant; implementarea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simplificarea schemei de raportare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obliga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administrative; limitarea la minimum a num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rului de licen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autoriz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necesare pentru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ierea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economice;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simplificarea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stabilizarea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de care depinde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ionalitatea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produselor, serviciilor, muncii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capitalului, astfel încât costul intr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 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irii de pe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cel al tranzac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 reduc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simplificarea procedurilor administrative de autorizare pentru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ierea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/încetarea, licen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autorizarea unei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economice, ca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pentru înregistrarea modific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rilor privind statutul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ionariatul unei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comerciale;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excluderea monopolului în toate domeniile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ramurile de activitate;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diminuarea ponderii „economiei subterane”;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dezvoltarea dialogului cu investitori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antreprenori privind modalit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de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 a climatului de afaceri pentru crearea unui mediu de afaceri potrivit.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d) Libertatea de exprimare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independen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a real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a mediilor de informare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Monitoriz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rile interne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rapoartele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atest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concentrarea presei în mâinile politicului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controlul audiovizualului practic in totalitate de regimul aflat la putere. Pentru promovarea unor mass-media libere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independente, Partidul Liberal va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accesul liber si nelimitat in Republica Moldova la audiovizualul din Romania si invers;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liberei circula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consolidarea unui sistem dual echilibrat în audiovizual;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asigurarea unei tranzi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rapide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transparente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televiziunea digitala;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strarea unui regim liber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deschis pentru Internet;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asigurarea unui statut profesional mai puternic pentru jurnali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ti;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promovarea larg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competen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media;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independen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editoriale a posturilor publice de radio si televiziune;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modernizarea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profesionalizare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a Companiei Publice „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Teleradio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-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Moldova”, conform standardelor europene;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depolitizarea CCA si a procesului de atribuire a frecventelor;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adoptarea unui nou Cod al Audiovizualului care ar reglementa: asigurarea independen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financiare reale a Companiei „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Teleradio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-Moldova”, inclusiv prin elaborarea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adoptarea unor bugete pentru o perioad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mai mare decât cea a guvern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rii, introducerea taxei pentru audiovizualul public, care va implica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enii în responsabilizarea audiovizualului public;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dezbaterea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Caietului de sarcini al IPNA Compania „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Teleradio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-Moldova”. Obligarea CO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prezinte rapoarte la fiecare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ase luni,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nu doar în Parlament, ci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 cadrul unor evenimente publice speciale;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introducerea obligativit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unor audieri parlamentare anuale pe marginea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CCA, cu rapoarte prezentate de toate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pă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interesate, inclusiv de societatea civil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includerea mecanismelor de responsabilizare a CCA în ansamblu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fiec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rui membru al CCA, pentru aplicarea prevederilor Codului Audiovizualului;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excluderea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descurajarea utiliz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publice a mass-mediei în calitate de instrument de propagand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crearea de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egale de dezvoltare a mass-med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ei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prin desfiin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area monopolului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concentr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propriet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mass-media;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elaborarea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implementarea unor mecanisme clare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transparente de utilizare a banilor publici în mass-media;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accesului liber la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cu privire la propriet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mass-media, inclusiv asupra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despre tirajele de pres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structurile de holding mass-media.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e) Reorganizarea administrativ-teritorial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cea a administra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iei publice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În viziunea PL, administra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ia public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 xml:space="preserve"> trebuie s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 xml:space="preserve"> fie aproape de cet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 xml:space="preserve">ean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i în serviciul acestuia ceea ce presupune descentralizare conform cerin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 xml:space="preserve">elor Congresului Puterilor Locale si Regionale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 xml:space="preserve">i Consiliului Europei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i asigurarea aplic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rii principiului european al subsidiarit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ii pentru: consolidarea prim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riilor – nivel de baz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 xml:space="preserve"> al administra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 xml:space="preserve">iei publice locale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i pentru optimizarea celorlalte nivele ale administra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iei publice în vederea cre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 xml:space="preserve">rii </w:t>
      </w:r>
      <w:r w:rsidRPr="0068279B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ro-RO"/>
        </w:rPr>
        <w:t>de jude</w:t>
      </w:r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ro-RO"/>
        </w:rPr>
        <w:t>e</w:t>
      </w:r>
      <w:r w:rsidRPr="0068279B">
        <w:rPr>
          <w:rFonts w:ascii="Times New Roman" w:hAnsi="Times New Roman"/>
          <w:color w:val="000000" w:themeColor="text1"/>
          <w:spacing w:val="-1"/>
          <w:sz w:val="24"/>
          <w:szCs w:val="24"/>
          <w:lang w:val="ro-RO"/>
        </w:rPr>
        <w:t xml:space="preserve"> (regiuni de dezvoltare) potrivit criteriilor elaborate în acest sens peste Prut.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local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(APL) trebuie consolidat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-i fie asigurat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autonomia decizional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financiar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fiscal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patrimonial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etc. Competen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 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publice locale,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formarea bugetelor acestora urmeaz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fi stabilite pornind de la experien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modelul APL din România, pentru asigurarea exercit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APL în regim de putere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ob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inându-se astfel: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aparatului administrativ, combaterea favoritismului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în rândurile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ionarilor publici;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ionalizarea structurii aparatului 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publice la toate nivelurile, în vederea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unui cadru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 eficient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durabil, dedicat suprema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legii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acord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unor servicii publice calitative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consolidarea 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locale prin autonomia financiar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patrimonial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unui serviciu public meritocratic, format din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ionari publici selecta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i, evalua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promova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 baza 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 profesionale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performan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în îndeplinirea sarcinilor de serviciu;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dreptului de a aplica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direct la fondurile europene pentru proiectele necesare de dezvoltarea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preluând experien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APL din Romania si UE in acest sens.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publice </w:t>
      </w:r>
      <w:r w:rsidRPr="0068279B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jude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ene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(regionale) vor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reprezenta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 unitate intermediar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administrativ-teritorial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situat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nivelul imediat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tor statului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asupra ora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comunelor din </w:t>
      </w:r>
      <w:r w:rsidRPr="0068279B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jude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 (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regiune). Acestea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fie autonome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aib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publice organizate la nivelul acestora, având dreptul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capacitatea efectiv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a gestiona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rezolva în nume propriu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sub responsabilitatea lor o parte important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treburile publice, în interesul colectivit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regionale pe care le reprezint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Pr="0068279B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Jude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ele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(regiunile)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fie în raport direct cu statul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conform principiului subsidiarit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statul va delega o parte din responsabilit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sale </w:t>
      </w:r>
      <w:r w:rsidRPr="0068279B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jude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 xml:space="preserve">elor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(regiunilor).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publice regionale vor avea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toarele competen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organizarea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administrarea serviciilor publice de interes jude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ean (regional)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adoptarea de programe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prognoze de dezvoltare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economico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-sociale pentru jude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(regiune);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administrarea patrimoniului jude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ului (regiunii);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administrarea 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elelor rutiere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transporturilor de interes jude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ean (regional);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stabilirea impozitelor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taxelor județene (regionale).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II. POLITICA ECONOMIC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pledeaz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promovarea politicilor economice libere,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iale,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î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 cadrul unei economii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atât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 cadrul României reîntregite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 cât și î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n UE, dar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și în afară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1. M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suri pentru facilitarea Unirii: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unificarea 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milor (pân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desfiin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are), asigurarea controlului comun la toate punctele de trecere, ceea ce va duce la diminuarea 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ei, simplificarea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scurtarea timpului de trecere a râului Prut;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înfiin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area fondului „Unirea”, care va avea drept scop acumularea resurselor financiare pentru recuperarea decalajelor,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proiecte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de dezvoltare a economiei în vederea apropierii de standardele din România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extinderea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i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lor europene prezente în România, dincoace de Prut, ceea ce va duce la crearea locurilor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dinamizarea economiei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interconectarea permanent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sistemul energetic din România, ceea ce va permite asigurarea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energetice, posibilitatea procur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energiei electrice atât din est, cât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din vest, încetarea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antajului energetic al Federa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Ruse. Construirea pân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2020 a liniei electrice de înalt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tensiune de 400 kV între Vulc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Chi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u, a unei sta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electrice de tip back-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-back de 600 MW în Vulc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 – necesare pentru a uniformiza diferen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ele de voltaj între sistemul românesc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cel din RM;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posibilit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tehnice de furnizare a gazelor naturale în volumul necesar (prin 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elele existente), în regim de revers din România, finalizarea construc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gazoductului 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i-Ungheni-Chi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elaborarea unui program privind atragerea de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 cu valoare 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ugat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ridicat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reducerea barierelor economice, tehnice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administrative la intrarea pe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a face din Republica Moldova un spa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 de interes sporit pentru investitorii din România, UE, SUA etc;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stimularea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române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ti,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modelul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germane în landurile estice,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reunificare, o injec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de capital în economie sau „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stimulus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”, care va duce la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infrastructurii rutiere la standarde UE, ca suport al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economice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sociale pentru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vie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construc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unei linii feroviare cu ecartament european între Chi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i, prelungirea liniei de cale ferat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existente pentru trenul „Unirea” de la gara „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Socola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’ din 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gara principal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reabilitarea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construc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de noi poduri peste Prut pentru asigurarea accesului rapid a mijloacelor de transport în toate zonele de pe cele dou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maluri ale Prutului;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posibilitatea particip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la proiecte precum „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Intermarium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”, „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Cernavod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”, alte proiecte strategice, ceea ce va duce la asigurarea ireversibilit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UNIRII.</w:t>
      </w:r>
    </w:p>
    <w:p w:rsidR="000D16A7" w:rsidRPr="0068279B" w:rsidRDefault="000D16A7" w:rsidP="000D16A7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2. Dezvoltarea sectorului privat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Sectorul privat este baza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economiei, principala surs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crearea locurilor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Urmeaz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fi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it mediul de afaceri pentru to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operatorii economici, dar cu un accent deosebit pe întreprinderile mici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mijlocii (IMM-uri) PL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propune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optimizeze cadrul necesar consolid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acestui sector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necesare: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cultivarea spiritului de antreprenor prin intermediul sistemului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publice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canalelor de informare în mas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prin promovarea succeselor economice ale indivizilor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stimularea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ierii de afaceri în scopul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terii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individuale;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încurajarea fond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întreprinderilor mici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mijlocii prin politici de dezvoltare teritorial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antrenând, în acest scop,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locale, pentru a crea centre de afaceri, parcuri industriale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tehnologice;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de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ii-cadru mai bune, prin schimbul de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bune practice cu UE, contribuind astfel la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competitivit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ii. Aceast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cooperare urmeaz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includ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dezvoltarea parteneriatelor publice-privat, aspecte legate de mediu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energie, cum ar fi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energetic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mai ecologic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atragerea investitorilor în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de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proiecte infrastructurale strategice;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 libere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accesului liber la procesele economice a tuturor participan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din sectorul privat, public sau agen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economici externi;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desf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urarea de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 materie de promovare a exporturilor.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3. Dialogul în domeniul economic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implementa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toarele politici pentru asigurarea cadrului economic necesar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unei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teri economice durabile: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(de capital, financiar, bunuri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servicii) – rol cheie al statului în implementarea unei economii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veritabile;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privatiz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întreprinderilor industriale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restructurarea celor problematice prin atragerea investitorilor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ini, folosind, în mod judicios, scutiri sau înlesniri fiscale;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stimularea exporturilor prin protejarea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torilor locali – exportatori;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încurajarea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tehnologiilor avansate prin crearea parcurilor tehnologice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zonelor economice libere;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de garan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juridice pentru stimularea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energetice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alimentare;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unei politici active de stat, orientate spre folosirea situa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geopolitice favorabile, prin implicarea în proiectele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regionale;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încurajarea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micilor afaceri prin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 fiscal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lastRenderedPageBreak/>
        <w:t>4. Politica monetar-creditar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propune promovarea unei politici monetare active în vederea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terii accesului la resursele creditare bancare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reducerea costului creditelor bancare prin încurajarea unei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 veritabile pe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 bancare. În acest sens PL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propune: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stabilit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macroeconomice, prin intermediul instrumentelor monetare existente, pentru a oferi un cadru adecvat promov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proceselor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orientarea politicii monetar-creditare spre crearea unui mediu macroeconomic mai avantajos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torilor autohtoni, comparativ cu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externi din regiune;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stimularea cererii de consum intern, prin intermediul instrumentelor de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monetar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majorarea accesului la sursele de finan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unui mediu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 transparent pe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financiar-bancar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pentru a stimula competi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fair-play-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ul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5. Politica Bugetar-Fiscal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 contextul politicii bugetar-fiscale, programul PL prevede men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 unui ritm echilibrat de ajust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bugetar-fiscale. În acest sens, statul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întreprind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suri în vederea implement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unor reforme reale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profunde a sistemului fiscal,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rind: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sistematizarea documentelor în materie de reglementare referitoare la sistemele bugetare, contabile, de trezorerie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de raportare,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armonizarea acestora pe baza unor standarde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respectând totodat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bunele practici aplicate în sectorul public României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continu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planific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bugetare multianuale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alinierea la bunele practici ale UE;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analizarea practicilor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europene în ceea ce prive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iile dintre bugetele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respective pentru a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acest sector în Republica Moldova;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încurajarea apropierii procedurilor de achizi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de practicile existente la nivelul UE;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punerea în aplicare a principiilor bunei guvernan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 în domeniul fiscal,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anume, principiul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ei, al schimbului de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loiale în domeniul fiscal, la care au aderat statele membre la nivelul UE;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dezvoltarea regimului fiscal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fiscale din Republica Moldova, inclusiv consolidarea capacit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de colectare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control, cu un accent deosebit pe procedurile de rambursare a taxei pe valoarea 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ugat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(TVA), pentru a evita acumularea arieratelor, pentru a asigura colectarea eficace a impozitelor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pentru a consolida combaterea fraudei fiscale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evaziunii fiscale;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 xml:space="preserve">depunerea eforturilor pentru a consolida cooperarea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schimburile de experien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combaterea fraudei fiscale, în special a fraudei de tip carusel;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aproprierea treptat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ratelor accizelor la produse din tutun, în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sura posibilului,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inând seama de constrângerile contextului regional, inclusiv printr-un dialog la nivel regional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 conformitate cu Conven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ia-cadru pentru controlul tutunului a Organiza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Mondiale 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din 2003 (CCCT a OMS);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în continuare a sistemului de control intern (inclusiv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de audit intern independent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punct de vedere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ional) în ceea ce prive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de stat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cele locale prin intermediul armoniz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cu standardele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metodologiile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general acceptate,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 bunele practici ale UE;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unui sistem corespunz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 de inspec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financiar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care va completa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de audit intern,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se suprapune îns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acesteia,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va asigura controlul adecvat al veniturilor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 cheltuielilor publice pe parcursul unei perioade de tranzi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ulterior;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stimularea competi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loiale, prevenirea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sanc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practicilor anticoncuren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iale, supravegherea eficient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în care exist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monopoluri;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evitarea dublei impuneri, aplicarea nediscriminatorie a TVA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accizelor;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promovarea unei politici fiscale echilibrate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încurajatoare pentru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tori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investitori;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gestionarea eficient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transparent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bugetului, a monedei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datoriei publice;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fiscale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vamale;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consolidarea veniturilor, pasibile de acumulat din economia republicii, prin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administr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fiscale, prin 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rgirea bazei de impozitare, prin combaterea fraudelor fiscale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reducerea evaziunii fiscale, prin aplicarea unor strategii coerente de conformare fiscal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accelerarea procesului de descentralizare financiar-fiscal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asigurând, astfel, durabilitatea finan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publice, inclusiv a celor locale,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reducerea riscurilor bugetar-fiscale;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reformelor structurale, în vederea constituirii unui sector public cu o situa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financiar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ameliorarea controlului asupra execut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bugetului prin aplicarea unor mecanisme de control financiar intern în cadrul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centrale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locale.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6. Politica investi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în domeniul pie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ei de capital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propune crearea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de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ire a 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climatului investi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ional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ceea ce presupune:</w:t>
      </w:r>
    </w:p>
    <w:p w:rsidR="000D16A7" w:rsidRPr="0068279B" w:rsidRDefault="000D16A7" w:rsidP="000D16A7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Perfec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ionarea cadrului legislativ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în vederea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anume: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completarea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cu prevederi, care vizeaz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: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iile în capitalul fix, capitalul de risc, asigurarea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reasigurarea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stat a agen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economici din sfera productiv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care, în scopuri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contractează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utilaje.</w:t>
      </w:r>
    </w:p>
    <w:p w:rsidR="000D16A7" w:rsidRPr="0068279B" w:rsidRDefault="000D16A7" w:rsidP="000D16A7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Perfec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ionarea cadrului institu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ional ce asigur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 xml:space="preserve"> activitatea investi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i anume: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optimizarea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de promovare, coordonare, monitorizare 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în regiunile defavorizate ale republicii;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introducerea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de evaluare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planificare a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iunilor de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 a rating-ului Republicii Moldova, evaluat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agen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de evaluare a climatului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afaceri;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împuternicirea Organiza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de Atragere 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Promovare a Exporturilor din cadrul Ministerului Economiei, cu atribu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privind asisten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companiilor autohtone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investitorilor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ini la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disputelor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acordarea asisten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în vederea identific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rii, evalu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diminu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riscurilor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implicarea activ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investitorilor în programe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pentru asigurarea capitalului uman calificat, necesar economiei Republicii Moldova.</w:t>
      </w:r>
    </w:p>
    <w:p w:rsidR="000D16A7" w:rsidRPr="0068279B" w:rsidRDefault="000D16A7" w:rsidP="00E71766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Stimularea activit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ii investi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ionale prin: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simplificarea reglement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privind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desf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urarea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consolidarea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drepturilor investitorilor;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majorarea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în infrastructura de afaceri prin utilizarea judicioas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veniturilor, acumulate în bugetele de toate nivelurile;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extinderea spectrului de stimulente acordate investitorilor pentru orientarea capitalurilor în sectoarele productive ale economiei;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private;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atragerea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iilor, inclusiv a celor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ine, destinate moderniz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economiei prin intermediul inov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transferului tehnologic;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unui suport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ional, juridic etc. investitorilor, care sunt orienta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spre efectuarea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strategice, vitale pentru economia autohton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dezvoltarea fondurilor de investii, de pensii private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companiilor de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ca alternativ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ncilor comerciale, în vederea furniz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de resurse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pe termen lung;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de dezvoltare a fondurilor cu capital de risc;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pentru facilitarea accesului la Fondurile Europene.</w:t>
      </w:r>
    </w:p>
    <w:p w:rsidR="000D16A7" w:rsidRPr="0068279B" w:rsidRDefault="000D16A7" w:rsidP="000D16A7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Îmbun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irea func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ion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rii pie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ei de capital prin: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promovarea emisiunii instrumentelor de crean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în scopul finan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publice locale pentru diverse proiecte cu destina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inând cont de faptul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resursele financiare alocate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 publice locale din contul bugetului de stat sunt plafonate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reduse;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deetatizarea propriet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publice prin oferte publice în rândul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ceea ce ar contribui la majorarea num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rului de 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tori ai valorilor mobiliare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amplificarea volumului opera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iunilor bursiere, respectiv, va crea un impuls în dezvoltarea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de capital;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promovarea contractelor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futures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asigurarea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torilor agricoli;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pentru asigurarea accesului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la tranzac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instrumentelor financiare on-line;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de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financiare (SIF) sau reorganizarea companiilor de brokeri/dealeri existente în SIF-uri,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crearea în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i/raioane a unor agen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ale acestora, în vederea promov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investirii în valori mobiliare;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scutirea unei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din venit, de impozitul pe venit al persoanelor fizice, dac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venitul dat nu este consumat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este investit în instrumente financiare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(ac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iuni, obliga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iuni, alte hârtii de valoare, depozite, fonduri de pensii).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7. Politica industrial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agricol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România, dar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Republica Moldova au poten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 ridicat în sectorul agricol, având a 6-a cea mai mare suprafa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agricol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utilizat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dintre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rile UE. România este printre primii zece exportatori mondiali de porumb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grâu. Prin unificarea celor dou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state române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ti, beneficiarii majori vor fi agricultorii din stânga Prutului;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beneficierea direct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fondurile europene, inclusiv 200 euro pentru fiecare hectar;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acordarea asisten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de implementare a proiectelor deja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în România;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deschiderea unei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 vaste de realizare a produselor agricole,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comun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având peste 500 de milioane de consumatori;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modului de acordare a subven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pentru exploata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iile mici, stimularea asocierii fermierilor, introducerea unei dimensiuni minime comerciale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unor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suri fiscale fixe;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gradului de capitalizare a exploata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agricole prin facilitarea accesului fermierilor la credite prin mecanisme de garantare a creditului agricol, stimularea utiliz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sistemelor de iriga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modernizarea acestora, facilitarea accesului la fonduri europene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relevante;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subven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fermelor de producere a laptelui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stat în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rime de 100 %;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gradului de preg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tire profesional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fermierilor prin modernizarea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promovarea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mântului profesional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tehnic agricol,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gradului de implicare a tinerilor în agricultur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implementarea unor scheme de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 a acestora (sau facilitarea accesului la fonduri europene relevante, oferirea de servicii adecvate de consultan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formare profesional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crearea unui sistem de colectare, depozitare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valorificare a produselor agricole suficient accesibile fermierilor mici în regiunile de activitate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 posibilit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de distribuire în spa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iul rural;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dinamizarea pozitiv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agriculturii ecologice prin crearea zonelor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regiunilor ecologice incluzând diversitatea produselor alimentare;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agricultur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suplimentar mecanizat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dotat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agregate performante;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reducerea evaziunii fiscale din sectorul agricol prin licen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ierea depozitarilor de cereale, optimizarea tax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în sectorul agricol,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suri reglementare de reducere a evaziunii fiscale;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 rural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durabil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crearea infrastructurii moderne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în domeniul agriculturii, promovarea inov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prin colaborare intre universit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i, 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publice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private;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lansarea de programe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in domeniul iriga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ce vor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 substan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 suprafe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 cu poten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ial productiv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randamentului pe unitatea de suprafa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apropiindu-le de valorile înregistrate în România;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realizarea unui parteneriat între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fermierii agricoli din România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cei din Republica Moldova, constând în preg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tirea lucr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torilor din agricultur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vederea însu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irii cuno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specifice muncii 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înfiin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area centrelor comune pe teritoriul României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Republici Moldova de colectare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procesare a legumelor/fructelor/grânelor în vederea valorific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integrale a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iei, evitarea pierderilor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veniturilor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torilor agricoli;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oferirea suportului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stat pentru crearea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torii agricoli a unui fond de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ri, din care s-ar putea acoperi, par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 sau total, diferen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de venit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media ultimilor cinci ani (eliminându-se anul cel mai bun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cel mai slab), cu alimentarea acestui fond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gospod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riile agricole (printr-o sum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stabilit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 hectar)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din bani publici, iar administrarea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revin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statului, organiza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torilor agricoli sau fondurilor de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specializate, care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plaseze banii neutiliza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pentru desp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gubiri în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profitabile;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implementarea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surilor pentru impulsionarea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de consolidare a terenurilor agricole;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dezvoltarea de Centre private autorizate care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dispozi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servicii multiple în materie de consultan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standardizarea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simplificarea contractelor de vânzare (colectare) a recoltei între gospod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comercian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profesioni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stimularea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terii gradului de acoperire a consumului de alimente din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intern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standardelor de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zonele rurale, asigurarea infrastructurii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serviciilor de baz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comparabile cu cele din zonele urbane;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acordarea de subven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agricultorilor, prin linii de creditare prin intermediul 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ncilor comerciale, cu dobânzi preferen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iale, cu o component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grant, bani nerambursabili. Aceasta ar diminua deficitul bugetar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ar asigura o mai buna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mai eficient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distribuire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utilizare a resurselor financiare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sectoarele respective;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liberalizarea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 funciare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stabilirea unui pre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normativ real al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mântului, în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 de bonitate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echilibrarea intereselor ambelor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 procesul de vânzare-cump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rare a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mântului;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aplicarea unui sistem eficient de bariere tarifare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tehnice, elaborat conform rigorilor comerciale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pentru protejarea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interne;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unui sistem de subven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 a agriculturii transparent, corelat cu necesit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din sectorul agrar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consolidarea capacit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 administrative la nivel central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local, în planificarea, evaluarea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punerea în aplicare a politicilor în conformitate cu reglement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cu cele mai bune practici ale UE;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moderniz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caracterului durabil al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agricole;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schimbul de cuno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bune practici referitoare la politici de dezvoltare rural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a promova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starea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comunit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 rurale;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competitivit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sectorului agricol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unor politici în domeniul 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mecanismelor lor de control, în special indica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iile geografice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agricultura ecologic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8. Politici în sectorul energetic</w:t>
      </w:r>
    </w:p>
    <w:p w:rsidR="000D16A7" w:rsidRPr="0068279B" w:rsidRDefault="000D16A7" w:rsidP="000D16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Interconectarea asincron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sistemul energetic european (prin cel din România), ceea ce va permite Republicii Moldova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beneficieze de o situa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unic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nivel regional -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procura energie electric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atât din est, cât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din vest,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dispozi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sistemul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 energetic pentru transportul energiei electrice între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ele mari din est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vest;</w:t>
      </w:r>
    </w:p>
    <w:p w:rsidR="000D16A7" w:rsidRPr="0068279B" w:rsidRDefault="000D16A7" w:rsidP="000D16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interconectarea permanenta cu sistemul energetic din România, ceea ce va permite asigurarea securității energetice, posibilitatea procurării energiei electrice atât din est, cât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din vest, încetarea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antajului energetic al Federa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Ruse. Construirea pân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2020 a liniei electrice de înalt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tensiune de 400 kV între Vulc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Chi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u, a unei sta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electrice de tip back-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-back de 600 MW în Vulc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 – necesare pentru a uniformiza diferen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ele de voltaj între sistemul românesc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cel din RM;</w:t>
      </w:r>
    </w:p>
    <w:p w:rsidR="000D16A7" w:rsidRPr="0068279B" w:rsidRDefault="000D16A7" w:rsidP="000D16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posibilit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tehnice de furnizare a gazelor naturale în volumul necesar (prin 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elele existente), în regim de revers, atât din Ucraina, cât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din România, finalizarea construcției gazoductului 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i-Ungheni-Chi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u;</w:t>
      </w:r>
    </w:p>
    <w:p w:rsidR="000D16A7" w:rsidRPr="0068279B" w:rsidRDefault="000D16A7" w:rsidP="000D16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posibilitatea particip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la proiecte precum „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Intermarium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”, „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Cernavod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alte proiecte strategice, ceea ce va duce la asigurarea ireversibilit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Unirii;</w:t>
      </w:r>
    </w:p>
    <w:p w:rsidR="000D16A7" w:rsidRPr="0068279B" w:rsidRDefault="000D16A7" w:rsidP="000D16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aplicarea unei taxe „de solidaritate” pentru consumul resurselor energetice, care ar constitui sursa de formare a fondului de subsidiare a consumatorilor vulnerabili, prin sistemul existent de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gener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energiei electrice din surse regenerabile, chiar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consumatori, la locurile lor de consum;</w:t>
      </w:r>
    </w:p>
    <w:p w:rsidR="000D16A7" w:rsidRPr="0068279B" w:rsidRDefault="000D16A7" w:rsidP="000D16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infrastructura energetic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inclusiv proiecte de interes comun, pentru a diversifica sursele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furnizorii de energie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rutele de transport în mod eficient din punct de vedere economic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ecologic, printre altele prin facilitarea de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finan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ate prin împrumuturi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granturi; </w:t>
      </w:r>
    </w:p>
    <w:p w:rsidR="000D16A7" w:rsidRPr="0068279B" w:rsidRDefault="000D16A7" w:rsidP="000D16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consolidarea stabilit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pe termen lung a furniz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comer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ului cu energie, a tranzitului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transportului de energie, pe o baz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reciproc avantajoas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nediscriminatorie, în conformitate cu normele UE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 cele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ionale; </w:t>
      </w:r>
    </w:p>
    <w:p w:rsidR="000D16A7" w:rsidRPr="0068279B" w:rsidRDefault="000D16A7" w:rsidP="000D16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 energetice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economiei de energie, printre altele în ceea ce prive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 performan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energetic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dirilor,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dezvoltarea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sprijinirea surselor regenerabile de energie în mod economic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ecologic; </w:t>
      </w:r>
    </w:p>
    <w:p w:rsidR="000D16A7" w:rsidRPr="0068279B" w:rsidRDefault="000D16A7" w:rsidP="000D16A7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reducerea emisiilor de gaze cu efect de ser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inclusiv prin proiecte în domeniul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 energetice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 energiei din surse regenerabile.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9. Politica în domeniul dezvolt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rii rurale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moderniz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rii satelor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rural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va fi accelerat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pentru a diminua disparit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teritoriale în dezvoltarea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socio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-economic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pentru a reduce num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rul de zone considerate a fi cele mai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race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nedezvoltate. În acest scop vor fi întreprinse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toarele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suri: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acordarea asisten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în asigurarea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rurale cu documenta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 de urbanism,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la elaborarea planurilor de urbanism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amenajare a teritoriului, pentru promovarea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durabile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armonioase a regiunilor,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teritoriilor;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cu acces la 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eaua drumurilor publice asfaltate;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atragerea investitorilor în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rurale prin acordarea facilit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fiscale, diminuarea CAS-ului întreprinderilor care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vor desf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ura activitatea pe teritoriul satelor;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refacerea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dezvoltarea infrastructurii de baz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respectiv: drumuri,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canalizare, gazificare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gestionare a 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eurilor;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modernizarea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dezvoltarea 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elelor energetice, promovarea utiliz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resurselor energetice regenerabile specifice zonei rurale;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facilit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pentru tinerii speciali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 în scopul încadr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în câmpul muncii în mediul rural;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direc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republicane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rurale;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extinderea serviciilor medicale în mediul rural, prin crearea oficiilor medicilor de familie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acordarea stimulentelor de stabilire în mediul rural;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dezvoltarea agroturismului, ecoturismului, promovarea artei populare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tradi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culturale locale;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corelarea politicilor publice de dezvoltare sectorial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: infrastructur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transporturi,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ocup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dezvoltare rural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tate, mediu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promovarea parteneriatului public-privat în scopul excluderii diferen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dintre nivelul de trai din zona rural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cea urban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10. Politica în domeniul infrastructurii drumurilor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i a transportului 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 domeniul infrastructurii drumurilor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transportului, PL va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 pe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toarele direc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conectarea viitoarei autostr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zi Târgu-Mure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– Ungheni la infrastructura rutier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dincoace de Prut;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construc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liniei feroviare cu ecartament european între Chi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Iași, prelungirea liniei de cale ferata existente pentru trenul „Unirea” de la gara „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Socola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’ din Iași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până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gara principala;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transformarea Aeroporturilor din Chi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Bucure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ti în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hab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-uri regionale pentru interconectarea direc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est –vest;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elaborarea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implementarea unui sistem nou de între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 a drumurilor;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crearea/modernizarea 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elelor de transport de interes local, pentru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terea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leg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turilor între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urbane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cele rurale;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unor sisteme informatice inteligente de monitorizare on-line a traficului rutier pentru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terea gradului de încredere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atractivitate a transporturilor;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elaborarea unui sistem de planificare, monitorizare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management al transportului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intermodal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marf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utilizând fluxurile de marf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(republicane,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tranzit);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elaborarea unui Program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 privind utilizarea biocombustibilului (biogaz,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biodiesel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), care va duce la diminuarea polu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încurajarea utilizării transportului electric ecologic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ți nepoluant, facilităț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la import si înmatriculare, formarea rețelei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încăr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care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bateriilor etc;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implementarea tehnologiilor noi la reabilitarea drumurilor;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elaborarea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implementarea Strategiei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Rutiere, conform cerin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Comisiei Europene.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11. Ocuparea for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ei de munc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Obiectivele prioritare ale acestei politici se orienteaz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spre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gradului de ocupare a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mobilit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angaja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ilor, a 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locurilor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informarea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consilierea angaja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ilor, combaterea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excluziunii sociale, promovarea egalit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între 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rba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femei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modernizarea sistemelor de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 scopul amelior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situa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pe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promov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politicilor active, atingerii unei ocup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 cât mai depline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reducerii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omajului,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irii 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terii productivit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muncii, consolid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coeziunii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incluziunii sociale, îndeosebi prin combaterea oric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ror forme de discriminare pe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muncii, Partidul Liberal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propune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promoveze o mai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anticipare a cererii de competen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promoveze politici în vederea diminu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cotei economiei informale, prin acordarea facilit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fiscal angajatorilor;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revad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sistemele de remunerare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diversifice pachetului salarial, prin introducerea de beneficii suplimentare acordate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angajator 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faciliteze suplinirea cu cadre tinere a locurilor vacante în zone economic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social mai pu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 favorizate;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faciliteze sporirea num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rului de persoane angajate pe cont propriu, prin lansarea de noi afaceri private;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opteze pentru asigurarea prest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unor munci în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decente, care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corespund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principiile ergonomice de confort optimal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siguran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maximal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contribuie la majorarea treptat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pensiilor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indemniza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pentru a asigura unui nivel de trai decent.</w:t>
      </w: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12. Colaborare cu diaspora: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 diaspora în men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inerea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promovarea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etno-lingvistice, în consolidarea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cei de acas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va promova modificarea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ției pentru asigurarea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exercit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dreptului de vot: electronic, prin coresponden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etc;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va pleda pentru elaborarea mecanismelor alternative care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aib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drept scop convingerea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stabili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permanent în alte state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deschid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afaceri în Republica Moldova;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va promova un mecanism de identificare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eficientizare a remiten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va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elaborarea unui Program de încurajare a micului business, în scopul facilit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fiscale a persoanelor care au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iat afaceri proprii în primii ani de activitate antreprenorial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va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înfiin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area centrelor de cultur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rile de 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edin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ale diasporei, va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un program special privind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 arti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tilor afla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peste hotare, asigurând participarea acestora la diverse evenimente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va pleda pentru semnarea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ratificarea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Republica Moldova a Conven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ONU privind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drepturilor tuturor lucr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e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migr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anți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familiilor acestora;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va lansa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iative unilaterale din perspectiva afl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enilor Republicii Moldova pe teritoriul acestora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atragerii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va reevalua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procesul de creare a consulatelor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consulatelor onorifice în regiunile cu un num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 mare de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eni.</w:t>
      </w:r>
    </w:p>
    <w:p w:rsidR="000D16A7" w:rsidRPr="0068279B" w:rsidRDefault="000D16A7" w:rsidP="000D16A7">
      <w:p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III. POLITICA ÎN DOMENIUL PROTEC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IEI SOCIALE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Politica PL în domeniul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sociale const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reformarea sistemului de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prin sporirea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în utilizarea fondurilor de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sociale;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elaborarea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implementarea de politici sustenabile pentru redresarea demografic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natalit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speran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de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controlul eficient al migra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interne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externe, pentru a evita lipsa acut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sociale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afla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peste hotare, prin semnarea acordurilor bilaterale, privind securitatea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majorarea salariilor, pensiilor, indemniza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altor retribu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pentru a corespunde cheltuielilor reale ale unei familii, raportate inclusive, la minimul de existen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includerea prioritar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problemelor legate de familie (educa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copiilor, îngrijirea vârstnicilor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persoanelor cu dizabilit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i, cât mai aproape de familie) în agendele de dezvoltare locale, regionale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implementarea de politici eficiente în domeniul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drepturilor copilului;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surilor de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a copiilor, bazate pe principiul comunit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în special în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rurale;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dezvoltarea politicilor de incluziune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persoanelor cu dizabilit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reforma sistemului de pensii din RM, pentru reducerea inechit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ilor, cu racordate la principiile de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sociale;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 sistemului privat în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inclusiv fonduri private de pensii;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parteneriatelor public-private în domeniul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sociale;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rolului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civile în procesul decizional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programelor de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armonizarea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din domeniul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sociale la standardele din România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IV. POLITICA ÎN DOMENIUL EDUCA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IEI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Începând cu 1990, domeniul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din Republica Moldova a beneficiat de sprijin major din partea României care ofer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anual mii de burse pentru elevi, studen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i, masteranzi, doctoranzi, schimb de cadre didactice etc. De asemenea, în ultimii ani, Guvernul României a finan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at repara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a circa o mie de gr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 dotat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colile cu microbuze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colare. De-a lungul timpului au fost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dona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generoase de carte. Aceast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contribu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este extrem de valoroas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zeci de ani dezna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ionalizare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falsific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a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 a limbii române, a istoriei, a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Studierea aprofundat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limbii române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 istoriei românilor la toate nivelurile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colare, 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mâne a fi o prioritate distinct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sistemul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ional. Vom promova limba român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doar ca limb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oficial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ci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ca limb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comunicare între minorit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ionale.</w:t>
      </w:r>
    </w:p>
    <w:p w:rsidR="000D16A7" w:rsidRPr="0068279B" w:rsidRDefault="000D16A7" w:rsidP="000D16A7">
      <w:pPr>
        <w:tabs>
          <w:tab w:val="left" w:pos="6027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Integrarea sistemelor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de pe cele doua maluri ale Prutului reprezint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garan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pe viitor. </w:t>
      </w:r>
    </w:p>
    <w:p w:rsidR="000D16A7" w:rsidRPr="0068279B" w:rsidRDefault="000D16A7" w:rsidP="000D16A7">
      <w:pPr>
        <w:tabs>
          <w:tab w:val="left" w:pos="6027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Viziunea liberal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domeniul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porne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 de la garantarea primordialit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într-o societate civilizat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Asigurarea accesului la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de calitate pentru to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enii, indiferent de gen, etnie, confesiune religioas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este un drept fundamental al fiec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rui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ean. În acest concept, statul vine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sprijine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mântul obligatoriu pân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ciclul gimnazial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accesul la celelalte trepte ale sistemului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ional: liceu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studii superioare. </w:t>
      </w:r>
    </w:p>
    <w:p w:rsidR="000D16A7" w:rsidRPr="0068279B" w:rsidRDefault="000D16A7" w:rsidP="000D16A7">
      <w:pPr>
        <w:tabs>
          <w:tab w:val="left" w:pos="6027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pledeaz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promovarea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pentru democra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în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de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mânt, care va contribui la preg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tirea civic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enilor, capabili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 integreze în societate atât din punct de vedere profesional, cât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din punct de vedere civic.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Ne dorim tineri creativi, energici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 spirit de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care vor profita de oportunit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oferite de noile cuno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tehnologii pentru a asigura un viitor social, cultural, economic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de mediu sustenabil, care, în anii lor de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vor continua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dezvolte valorile, cuno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competen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 care le vor permite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iasc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plin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care le vor aduce satisfac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ie. Ne dorim tineri siguri pe sine, conecta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i, pro-activi,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care vor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pe tot parcursul vie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Ne dorim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 baza unui set de valori ca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împ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 în baza acestor valori, capabili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convie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uim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prosper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încurajeze tinerii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tind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spre excelen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prin stabilirea unor scopuri ambi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ioase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perseverare în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dificult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ilor, inova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ie, analiz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curiozitate, prin gândire critic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creativ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reflexiv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echitate, prin corectitudine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dreptate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comunitate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participare pentru binele comun, sustenabilitate ecologic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care include grij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mediul înconjur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tor, integritate, care înseamn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onestitate, responsabilitate, 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spundere, etic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 respecte pe sine, pe 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drepturile omului.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 scopul sporirii 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în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este nevoie de întreprins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toarele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iuni: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restabilirea prestigiului profesiei de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profesor, prin alinierea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de activitate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salarizare la cele din România, cu posibilitatea acces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de fonduri europene pentru proiecte de studii (la ora actual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salariile în acest domeniu sunt la nivelul de 500 de Euro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mai mult);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preluarea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curiculei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școlare a programelor de studii în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colile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universi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tă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țile din România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implementarea lor în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de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mânt de dincoace de Prut;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unor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adecvate procesului de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are,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a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rea unui trai decent pentru toate cadrele didactice, respectarea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to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actorii implica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 procesul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a Codului de Etic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Profesorului;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fortificarea politicilor de stat în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ie, pentru ajustarea curriculum-ului cu materii care vor viza preponderent stilul deductiv de predare (dezvoltarea gândirii critice, profilarea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dezvoltarea intens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culturii economice în scopul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terii economice mai intense);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calcularea Ratei Profitului din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în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analiza minu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acestui indicator pentru avansarea 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deciziilor în domeniul politicilor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unei politici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de stat accentuat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 încurajare,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nu pe descurajare sau intimidare;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excluderea oric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ror forme de opresiune în procesul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evaluare;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învățământului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bilingv, în limba romana 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una din limbile Europei occidentale (engleza, franceza, germana, italiana, spaniola etc), asigurarea cunoașterii de către un elev a cel puțin doua limbi străine, la absolvirea scolii;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elaborarea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aplicarea unui mecanism de stat de recunoa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 a performan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ionale/a creditelor academice, ale autodidac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la toate nivelurile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sistemul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va deveni un bun public pentru toat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societatea, f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excep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cu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suri întreprinse argumentate exclusiv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ific;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extinderea cercet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ifice cu privire la identificarea tipurilor de personalitate a copiilor, de la vârst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timpurie, în scopul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bazei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ifice mai solide pentru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perfec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relevan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 curriculare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impulsionarea avans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productivit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perfec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politicilor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ca precondi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a securiz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echit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sociale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 bazei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ifice pentru asigurarea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anselor egale pentru copiii din toate categoriile sociale.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Cooperarea în domeniul cercet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rii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 toate economiile avansate, sectorul Cercetare/Dezvoltare (SCD) se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factorul absolut inevitabil al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rii, iar autonomia universitar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- </w:t>
      </w:r>
      <w:r w:rsidRPr="0068279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o valoare social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suprem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– care este respectat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exclusiv de orice 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iune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care vine la guvernare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dore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 cu adev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rat prosperitate poporului pe care-l reprezint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Pornind de la experien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proprie, dar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la experie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ța universitar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academic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României, PL pledeaz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integrarea celor dou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medii sub auspiciile Academiei Române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continuarea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domeniilor prin următoarele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cercetarea, elaborarea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aplicarea unor metode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ifice de evaluare a valorii 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ugate, produse de Consiliul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 pentru Acreditare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Atestare (CNAA) în sectorul C/D în economia republicii;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studierea celor mai progresiste practici de evaluare, atestare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decernare a gradelor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ifice în domeniul academic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C/D;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elaborarea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dezbaterea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criteriilor de constituire a rating-ului universit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din Republica Moldova, în baza principiului pertinen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interesului din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C/D;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elaborarea unei metode, în baza experien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de estimare a ratei inova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anuale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coeficientului de contribu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al universit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în dezvoltarea economiei;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ajustarea bazei de indicatori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datelor statistice necesare pentru estimarea ratei profitului din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în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(RPE);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politica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preg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tire a calific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în economie se va face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criteriul considera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sistemelor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ifice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practicilor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aplicabile în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rile cu cea mai înalt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inova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lume;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cercetarea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aplicarea celor mai progresiste elabor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ifice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practici cu privire la capitalizarea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dintre guvernare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diaspora;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elaborarea unui mecanism de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 a num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rului de burse acordate de stat pentru studii universitare;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elaborarea unui mecanism de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ire a accesului tinerilor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altor categorii de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 la credite comerciale, în scopul ob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inerii a studiilor universitare în republic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peste hotarele 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 xml:space="preserve">încurajarea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cercet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rilor care vor asigura baza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analizei randamentului structurilor de stat/buget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de performan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altor actori sociali care activeaz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sectorul C/D, prin optica contribu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la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ratei inova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efectuarea analizei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în domeniul C/D.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V. POLITICA ÎN DOMENIUL S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II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Realizarea Unirii presupune integrarea sistemului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 din RM cu cel din România, accesarea fondurilor europene sub form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granturi pentru reabilitarea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dotarea cu echipament a spitalelor din RM, alinierea salariz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remuner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muncii medicilor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întregului personal din domeniu, la standarde mult mai înalte, comparabile cu cele europene, acoperirea prin poli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de asigurare medical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tratamentului pentru mult mai multe afec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iuni, acces la tehnologii de ultim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ora etc. Aceasta va presupune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următoarele schimb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în domeniul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ii: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majorarea sistemic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aloc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financiare în sistemul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 din RM;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politicilor de maxim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sporirea veniturilor salariale ale angaja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din sistemul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tate, bazate pe capacit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performan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 profesionale;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stoparea migra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lucr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torilor medicali din sistemul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tate al RM prin elaborarea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implementarea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mecanismelor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socio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-economice motivante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eficient;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reformarea structural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sistemului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 cu corelarea acestuia la necesită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reale ale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RM;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implementarea reformei AMP cu oferirea suportului guvernamental metodologic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motiva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in demararea acesteia;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reformarea sistemului spitalicesc din RM in conformitate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practicile regionale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bazate pe accesul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la servicii medicale spitalice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 de înalt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calitate;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informatizarea sistemului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 cu implementarea tehnologiilor IT integrate;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modernizarea continu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bazei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tehnico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-materiale a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medicale încadrate în sistemului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tate cu dotarea acestora cu tehnici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tehnologii medicale de înalt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performan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actualizarea cadrului normativ legal în vederea acord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autonomiei veritabile IMSP ,întru eficientizarea managementului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implementarea practicilor regionale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de sporire 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managementului 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serviciilor medicale prestate în cadrul sistemului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diversificarea mecanismelor de promovare a politicilor de atragere 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sistemul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tate, inclusiv prin dezvoltarea parteneriatelor publice/private în domeniu;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 xml:space="preserve">elaborarea, aprobarea, implementarea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dezvoltarea programelor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de termen mediu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lung de prevenire a maladiilor transmisibile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nontransmisibile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rândul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RM;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fortificarea strategic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domeniului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publice în RM, prin crearea Institutului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pentru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reglementarea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prin actualizarea politicii de gestionare a medicamentelor în sistemul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ional, cu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cu medicamente calitative, eficiente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accesibile;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fortificarea multidimensional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medicale, inclusiv a celor private, în RM;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elaborarea, aprobarea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implementarea protocoalelor clinice de diagnostic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tratament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UNICE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pentru sistemele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tate din RM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Romania;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integrarea complet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serviciului 112 cu serviciul SMURD din România;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dotarea serviciului medicinii de urgent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atât cu utilaj de performan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cat si cu cadre medicale, ce ar 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ora mortalitatea in cazurile de urgent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salarizarea angaja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din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tatea publica la nivelul angaja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din sistemul general de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armonizarea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corelarea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standardelor pe domeniul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din RM la standardele din Romania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membre UE.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VI. POLITICA DE SUS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INERE A TINERETULUI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SPORTULUI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Tinerii reprezint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un poten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 considerabil al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în viitor. Prioritatea PL este implicarea tinerilor în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realizarea schimb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prin promovarea lor. În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tranzi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spre o nou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Republicii Moldova prin Unirea cu România, PL va contribui la formarea unei noi genera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ții de politicieni.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încuraja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publice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sfera privat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aplicarea unor politici cu impact în rândul tinerilor. Este vital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oferim tuturor tinerilor posibilitatea de a-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realiza la maximum poten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ialul.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Aceasta presupune nu numai investirea în tineret, dar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responsabilizarea tinerilor prin promovarea autonomiei acestora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poten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ialului lor de a contribui la dezvoltarea durabil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 asemenea, aceasta implic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 mai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cooperare între politicile pentru tineret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politicile relevante din alte domenii, în special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ia, ocuparea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incluziunea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cultura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tatea. În acest scop, PL are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toarele obiective: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programelor române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europene de tineret;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 xml:space="preserve">promovarea convingerilor de responsabilitate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încurajarea implic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active a tinerilor în dezvoltarea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în care 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iesc ceea ce va duce la crearea unei comunit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bazate pe valori comune: tinerii vor deveni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eni activi, participativi, responsabili, productivi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loiali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comunitatea din care fac parte;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votului de la 16 ani;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încurajarea colabor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intersectoriale la nivel oficial, între tinerii din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din RM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România;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dezvoltarea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promovarea programelor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colare, de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mânt profesional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superior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necesit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solicit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rile personale din comunitate;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recunoa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terii diplomelor la nivel european;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stabilirea unui mecanism de colaborare cu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locale, mediul privat, între organiza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iile neguvernamentale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politice de tineret cu implicarea în centrul procesului de dezvoltare urban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rural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mobilit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tinerilor în domeniul academic/educa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crearea unei Comisii guvernamentale între Republica Moldova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România pentru a facilita titlul de ”Chi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 - Capitala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Tineretului între cele dou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maluri de Prut”;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înfr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a Consiliului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al Tineretului din Moldova cu Consiliul Tineretului din România pentru a avea o viziune clar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strategic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promovarea UNIRII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adev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rului istoric;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implicarea,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promovarea drepturilor tinerilor români-basarabeni din RM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din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inătate, în vederea particip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active a acestora la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comunit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 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împ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acestor experien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 în mediul tineretului;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oportunit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de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are non formal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diversificarea metodelor de educare non formal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tinerilor;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consultarea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implicarea tinerilor la elaborarea politicilor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ministeriale;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stabilirea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dezvoltarea de noi parteneriate între universit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din Republica Moldova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din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tate, astfel încât un num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 cât mai mare de studen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avea acces la stagii de formare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studiu în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tate, prin introducerea principiului „student cu cel pu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 un an de studiu într-o alt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universitate româneasc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sau europeana”;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de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mânt: elaborarea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editarea de cursuri, manuale, publica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ifice, materiale de informare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instruire, reviste, albume, bro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uri în limba român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respectarea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facilitarea incluziunii sociale inclusiv din grupurile vulnerabile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celor afecta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migra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persoanelor apropiate;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organizarea de conferin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e, simpozioane,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ongrese, mese rotunde, seminare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etc. pe diverse domenii de interes pentru tineri;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introducerea limbii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 (franceză, englez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germane etc.) pentru întreaga perioad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licen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mântului superior.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de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mânt superior,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prevad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curicula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universitar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studierea cel pu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 a unei limbi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 pe parcursul întregii perioade de licen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rind num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rul grupelor de studiere a specialit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într-o limb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acordarea de locuri bugetare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burse;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dezvoltarea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antreprenoriat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ului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rândul tinerilor;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voluntariatului ca instrument de dobândire a experien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adoptarea unui program de credite ipotecare pentru tineri, cu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 statului la dobânzi de pân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trei ori mai mici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cele actuale;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aplicarea unui sistem de creditare pentru tineri, în special din mediul rural, care vor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înceap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 afacere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încurajarea lor prin scutirea de impozite pe termen de 3 ani la începutul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suplimentarea num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rului de locuri la buget în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de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mânt superior de stat;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studen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cu locuri în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mine. Renovarea actualelor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mine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construc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minelor în sistem de parteneriat public-privat. Încurajarea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sprijinirea investitorilor pentru construirea unor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mine studen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 private;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acordarea 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edin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în localit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de studiu pe baza carnetului de student, indiferent dac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locuiesc sau nu în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mine;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realizarea unei reforme în domeniul sistemului de burse prin reglementarea legal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burselor private, pentru a încuraja persoanele juridice din sectorul privat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financiar elevii din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mântul profesional, liceal, universitar,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doctoranzii;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sporirea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în bazele sportive prin implicarea 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publice locale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întreprinz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torilor autohtoni;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recrut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instruirea tinerilor în vederea plas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în câmpul muncii a personalului calificat în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înfiin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administrarea de puncte de informare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consiliere între tinerii din RM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România;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sportului de mas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promovarea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fizice în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familie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societate;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accesului gratuit la bazele sportive publice pentru tinerii din familiile cu venituri mici;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pentru practicarea sportului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persoanele cu handicap, organizarea unor competi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republicane ale sportivilor cu handicap, dezvoltarea sportului de performan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persoane cu handicap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participarea celor mai buni sportivi la competi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crearea grupelor sportive în cadrul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de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mânt pre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colare;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tre stat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promovarea tinerilor care înregistreaz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succese remarcabile în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sportive pentru a dezvolta sportul de performan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probelor sportive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elaborarea unui nou mecanism de finan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are pentru sport în baz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unui fond financiar specializat.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VII. POLITICA ÎN DOMENIUL CULTURII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Cultura este un element al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ionale, dar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unul al incluziunii sociale. Cultura este o baricad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amenin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rilor populismului, xenofobiei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fanatismelor de toate genurile.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Societatea are nevoie de art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turi de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ie, pentru a-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dezvolta spiritul critic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enesc, pentru a se bucura de libertatea individual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colectiv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Democra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se construie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 cu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 activi, 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pâni pe toate mijloacele unei exprim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libere, capabili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eleag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lumea în care 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implica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direct în schimbarea ei în bine.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Partidul Liberal, fiind promotorul valorilor liberale perene – libertatea individual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progresul social, opteaz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statornicirea unei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</w:t>
      </w:r>
      <w:r w:rsidRPr="0068279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s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toase, sigure, tolerante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i creative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Domeniul culturii nu trebuie perceput doar ca un consumator de resurse, ci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un factor important al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sociale, un instrument prin intermediul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ruia pot fi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ionate diverse probleme, inclusiv de ordin social-economic.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 acest sens, procesul cultural este privit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Partidul Liberal ca un factor important de dezvoltare comunitar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modernizare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sustenabilitate, de identitate, coeziune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integrare, fiind, totodat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exponentul calit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vie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Cultura se afl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centrul proiectului european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constituie cheia principiului „unit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prin diversitate” a Uniunii Europene.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Respectul diversit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culturale, conjugat cu capacitatea de a se reuni în jurul valorilor comune, constituie garan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cii, prosperit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solidarit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Apartenen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la spa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iul cultural european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construirea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culturale europene impune o abordare inter-sectorial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armonizarea obiectivelor economice, comerciale, sociale cu cele culturale.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Pentru dezvoltarea culturii, Partidul Liberal propune drept scop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68279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asigurarea în Republica Moldova a unui mediu cultural modern, dinamic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i diversificat, care presupune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combaterea fenomenului de dezna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ionalizare, prin consolidarea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culturale române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 ca parte integrant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culturale pan-europene;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modernizarea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prin promovarea creativit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artistice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mobilit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arti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tilor;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crearea unui sistem eficient de gestiune a proceselor de conservare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punere în valoare a patrimoniului material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imaterial;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crearea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mecanismelor favorabile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industriilor culturale, prin asigurarea unei competi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corecte, a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iale libere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protejarea drepturilor de autor;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diversit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culturale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dialogului intercultural, inclusiv prin implicarea activ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cultural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Republicii Moldova 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afla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 traiul în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promovarea imaginii culturale a Republicii Moldova în spa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iul european, prin facilitarea circula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lucr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produselor culturale;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rentabilizarea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de cultur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prin asigurarea unui management cultural eficient;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reformarea sistemului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principiului de finan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are a culturii pe baz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proiecte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priorit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majore, inclusiv prin implicarea larg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uniunilor de crea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ale altor reprezentan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ai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civile la formarea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repartizarea bugetului alocat procesului cultural;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instituirea unui sistem transparent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participativ de administrare a procesului cultural;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eficientizarea proceselor de administrare, analiz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monitorizare a mediului cultural, prin implementarea larg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tehnologiilor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în domeniul culturii;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ascendent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procesului cultural în teritoriu, prin valorificarea poten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ialului cultural local, constituirea centrelor polivalente de informare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comunicare comunitar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baza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de cultur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mediul rural.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VIII. POLITICA ÎN DOMEDIUL PROTEC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IEI MEDIULUI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Partidul Liberal declar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domeniul mediu drept subiect de prioritate maxim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militând pentru redefinirea locului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rolului acestui sector în paradigma de politici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cea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Guvernului.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Întru asigurarea dreptului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Republicii Moldova la un mediu curat, PL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propune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toarele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 prioritare: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unor mecanisme eficiente privind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nivelului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culturii ecologice 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enilor, inclusiv prin încorporarea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ecologice în sistemul de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formal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prin asigurarea accesului la instrumentele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materialele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adecvate pentru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ecologic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nonformal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informal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Educarea viitoarelor genera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prietenoase mediului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climei;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definitivarea reformei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prin restructurarea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centrale de mediu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subordonate, pentru dezvoltarea capacit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ilor de implementare a politicilor în sectorul de mediu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gestionare a componentelor de mediu;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implementarea unor politici intersectoriale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locale în vederea adapt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la schimb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rile climatice în toate sectoarele economiei, în conformitate cu responsabilit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asumate de Republica Moldova în cadrul Acordului pentru Clim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la Paris;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încurajarea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promovarea energiei din surse alternative, regenerabile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nepoluante;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conservarea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solului, principal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resurs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natural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Republicii Moldova, realizarea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iunilor necesare stop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ertific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extinderea suprafe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de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duri pân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15% din teritoriul statului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ariilor naturale protejate de stat pân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8%,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asigurarea managementului eficient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durabil al ecosistemelor naturale.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zonelor umede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biodiversit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ii.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sporit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faunei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lbatice, în vederea conserv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acesteia;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dezvoltarea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consolidarea cadrului legal în vederea men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inerii interdic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de export a masei lemnoase neprelucrate sau prelucrate sumar;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conservarea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protejarea resurselor principale de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ionalizarea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surilor de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a fluviului Nistru, în vederea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cu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potabil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enilor statului nostru. Protejarea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conservarea pentru genera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viitoare a rezervelor subterane de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Dezvoltarea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implementarea unui plan privind reabilitarea râurilor mici cu ecosistemele aferente;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substan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aloca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pentru realizarea accesului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la sisteme sigure de alimentare cu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potabil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calitate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la servicii de sanita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aerului atmosferic. Adoptarea în legisla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a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iunilor stimulatoare ce ar încuraja schimbarea treptat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parcului de automobile, principala surs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poluare a aerului atmosferic;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dezvoltarea infrastructurii regionale de colectare, reciclare, tratare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valorificare a 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eurilor menajere solide dar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eurilor periculoase;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dezvoltarea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modernizarea sistemului de avertizare a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în privin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fenomenelor meteorologice extreme;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unui plan complex privind prevenirea,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diminuarea efectelor inunda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iilor.</w:t>
      </w:r>
    </w:p>
    <w:p w:rsidR="000D16A7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lastRenderedPageBreak/>
        <w:t>IX. POLITICA ÎN DOMENIUL RELA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IILOR INTERETNICE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promoveaz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liberal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toate grupurile etnice care locuiesc pe teritoriul Republicii Moldova, preluând in acest sens bunele standarde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practici de peste Prut. Protejarea drepturilor minorit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în armonie cu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româneasc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statului, este o prioritate a PL. Partidul Liberal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politica statului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atitudinea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române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 majoritare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grupurile etnice din Republica Moldova nu poate fi decât una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democratic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tolerant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garantându-le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asigurându-le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adecvate de incluziune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integrarea lingvistic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nestingherit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tuturor reprezentan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minorit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etnice din republic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strarea, afirmarea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dezvoltarea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etnice, culturale, religioase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lingvistice, prin studierea în limba matern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colile primare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trecerea treptat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studierea în limba oficial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român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celelalte trepte ale sistemului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ional, pentru a asigura minorit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acces liber la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în una din limbile Uniunii Europene;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eliminarea oric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rei forme de extremism,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ovinism, antisemitism;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combaterea discrimin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încurajarea dialogului interetnic.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X. POLITICA DE SECURITATE SI POLITICA ÎN PROBLEMA TRANSNISTREAN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pledeaz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construirea unui sistem de securitate de tip democratic, o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fundamental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o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guvernare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pentru garantarea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prosperit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individului.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Politica de securitate a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 bazeze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iuni orientate spre promovarea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protejarea intereselor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prin identificarea, prevenirea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contracararea amenin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riscurilor cu impact asupra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statului: problema separatismului transnistrean, prezen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ilegal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militare ale Federa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 Ruse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tensiunile din zon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securitate, 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cia, subdezvoltarea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energetic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factorul criminogen, instabilitatea sistemului financiar-bancar, insecuritatea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problema demografic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acutizarea fenomenului migra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tatea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calamit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naturale, poluarea mediului, accidentele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tehnogene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 pentru eficientizarea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tuturor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din sectoarele de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rare, securitate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ordine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perfec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mecanismelor de control democratic civil asupra acestora.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a asigura securitatea,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libertatea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eniilor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i, obiectivul major în domeniul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Republicii Moldova îl constituie integrarea deplin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structurile politice, economice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de securitate europene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euroatlantice prin aderarea la Uniunea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Organiza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Tratatului Atlanticului de Nord. PL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Unirea Republicii Moldova cu România, deziderat care constituie prioritatea absolut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PL, este unica cale care ne va asigura apartenen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la UE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NATO.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se pronun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excluderea neutralit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prev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zut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art. 11 al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întrucât prevederea actual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împiedic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aderarea Republicii Moldova la NATO. Speran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proclamarea neutralit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se va atinge obiectivul retragerii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armate de ocupa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de pe teritoriul Republicii Moldova, nu a fost realizat pân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prezent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s-a lovit constant de refuzul Federa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Ruse de a evacua armata sa, în pofida angajamentelor asumate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pozi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exprimate de comunitatea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aderarea României la NATO, luând în considerare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Ucraina, care se afl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zboi nedeclarat cu Federa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Rus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urmare a anex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Crimeii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conflictului din Done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k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Lugansk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are o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ferm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integrare în structurile europene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euroatlantice, Republica Moldova, reprezentând un sector de câteva sute de kilometri al frontierei euro-atlantice în Europa de Est, cap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 importan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geostrategic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semnificativ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PL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în contextul geopolitic actual o cooperare mai activ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NATO este o necesitate obiectiv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iminent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asigurarea judicioas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iar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Republicii Moldova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valorifice poten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ialul pe care îl ofer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vecin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tatea sa cu Alian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Nord-Atlantic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 renun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 la principiul neutralit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ating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integrarea deplin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Republicii Moldova în NATO, ceea ce va sigura securitatea,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libertatea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eniilor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propune realizarea unui sistem modern de asigurare a ordinii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publice, capabil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asigure servicii publice de calitate pentru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persoanei, siguran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statului, apt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îndeplineasc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misiunile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atribu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specifice. Acest obiectiv urmeaz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fie atins cu plasarea accentelor pe sporirea integrit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ii, asigurarea controlului democratic civil asupra sistemului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combaterea 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din sistem,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nivelului de încredere a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în sistemul de asigurare a ordinii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publice, dezvoltarea politicilor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de imagine, 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comunicare.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ca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din sectoarele de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rare, securitate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ordine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exercite atribu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iile în mod profesionist, în conformitate cu legea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se pronun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împotriva afilierii la interese particulare sau deservirii acestor interese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aparatului administrativ ale acestor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acorda o aten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deosebit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buget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corespunz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 pentru structurile din sectoarele de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rare, securitate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ordine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edificarea unor parteneriate strategice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promovarea unor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reciproc avantajoase cu România, Uniunea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Ucraina, Statele Unite ale Americii;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intensificarea cooper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în vederea prelu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bunelor practici ale statelor UE pentru edificarea unui sistem de securitate de tip democratic, func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participarea Republicii Moldova la eforturile globale, regionale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subregionale de promovare a stabilit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prin utilizarea activ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cadrului de cooperare cu UE (inclusiv participarea la misiuni în cadrul Politicii de Securitate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rare Comun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UE), a cadrului de cooperare multilateral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oferit de ONU, Consiliul Europei, NATO,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iativa Central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Procesul de Cooperare din Sud-Estul Europei, de alte organiza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iative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relevante,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participarea în cadrul programelor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iativelor orientate spre prevenirea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reglementarea conflictelor regionale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celor interne, spre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problemelor de securitate global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regional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impact asupra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spre combaterea terorismului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ional, contracararea crimelor transfrontaliere, prevenirea degrad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mediului ambiant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bolilor contagioase, a prolifer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armelor de distrugere în mas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spre eliminarea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promovarea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etc.;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interoperabilit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capacit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necesare prin participarea la opera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umanitare, de pacificare, ca parte a procesului de dezvoltare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profesionalizare a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Armate, dar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contribu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la asigurarea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stabilit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prevenirea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combatere a corup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din sectoarele de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rare, securitate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ordine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politica de securitate este un element indispensabil în cadrul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 de politici, o expresie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un indicator al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politice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culturale al statului. Op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iunea PL este cea a identit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române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ti, ceea ce înseamn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identitate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euro-atlantic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Î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 problema transnistrean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PL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integrarea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Republicii Moldova prin unirea cu România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devin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un stimulent important în procesul de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 a problemei transnistrene, diferend care poate fi rezolvat doar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retragerea armatei Federa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Ruse de pe teritoriul ocupat al Republicii Moldova.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Beneficiile acestui proces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transforme malul drept al Nistrului în unul atractiv pentru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enii de pe malul stâng, astfel fiind catalizat procesul de apropiere fireasc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între oamenii de pe ambele maluri.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pledeaz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modificarea formatului de negocieri, Tiraspolul urmând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fie exclus din proces, iar Federa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Rus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fie recunoscut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drept parte în conflict, 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cum reiese din Hot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rârea Cur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Europene a Drepturilor Omului în dosarul Ila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contra Republicii Moldova.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absolut necesar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schimbarea accentelor în procesul de negocieri în vederea reglement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problemei transnistrene. Toate discu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porneasc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la examinarea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subiectelor din 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a-numitul Co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III, adic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subiectelor politice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abia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aceasta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fie examinate subiectele de ordin economic, social, umanitar etc.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pledeaz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avansarea dialogului cu Ucraina pe problema asigur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controlului frontierei de stat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pe segmentul transnistrean.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insista pe retragerea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armate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arsenalului militar al Federa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Ruse de pe teritoriul ocupat al Republicii Moldova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 schimbarea formatului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de pacificare într-o misiune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sau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(sub mandat UE, ONU).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promova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 de informare 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de pe ambele maluri ale Nistrului privind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autorit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în procesul de reglementare a problemei transnistrene, ca instrument de contracarare a falsurilor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propagandei.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XI. POLITICA EXTERN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INTEGRAREA EUROPEAN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Politica extern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PL se va axa pe protejarea intereselor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ale Republicii Moldova, pe construc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unor alian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parteneriate externe în 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garanteze independen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a, suveranitatea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integritatea teritorial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statului, Unirea cu Romania, aderarea la Uniunea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NATO,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economice reciproc avantajoase,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Republicii Moldova afla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la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peste hotare. Prioritatea absolut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PL o constituie Unirea cu Romania si aderarea astfel a Republicii Moldova la Uniunea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NATO.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Integrarea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este pentru Partidul Liberal obiectivul major în politica sa intern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extern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promovat cu consecven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determinare. Vom depune eforturi pentru a avansa în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speciale cu partenerii strategici pe calea europeniz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Republicii Moldova.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opteaz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dezvoltarea social-economic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Republicii Moldova, prin cooperarea cât mai ampl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UE într-un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 vast de domenii de interes comun, inclusiv în domeniile de 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guvernare, justi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ie, libertate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securitate, integrare comercial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cooperare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sporit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încadrare în câmpul muncii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management financiar, administrare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reforma serviciului public, participarea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civile, dezvoltarea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reducerea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dezvoltarea durabil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Cs/>
          <w:iCs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pledeaz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dezvoltarea unor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de conlucrare cu organiza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care sunt importante pentru dezvoltarea Republicii Moldova. În acela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timp, PL va construi raporturi cu partidele politice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asocia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iile politice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prin care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promoveze interesele Republicii Moldova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viitorul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u democratic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european.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contribui la construc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unor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economice reciproc avantajoase cu o serie de state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organiza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care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sprijine ascensiunea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Republicii Moldova, de la periferia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Europei, spre un stat care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ine modernizarea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dezvoltarea industrial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baza tehnologiilor noi. Pled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m, în acest scop, pentru dezvoltarea unei diploma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economice eficiente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puternice.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ca Republica Moldova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 transforme dintr-un consumator de securitate, într-un produc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 de securitate, asumându-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obliga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contribuind, 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turi de partenerii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occidentali, la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în lume.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PL va dezvolta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aprofunda dialogul strategic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parteneriatele sectoriale cu SUA, ca partener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garant al unei Europe Unite, libere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democratice.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va coopera cu partenerii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externi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interni la denun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area extremismului politic, separatismului teritorial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radical-militarizate, utilizate de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 imperiale împotriva noilor democra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din estul Europei.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PL va milita pentru forme eficiente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moderne de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inere a tuturor grupurilor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diasporale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origini din RM, stimulând dezvoltarea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conservarea tradi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etno-culturale, deopotriv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promovarea intereselor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ale RM în str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O alt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prioritate a diploma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Republicii Moldova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serviciului consular va fi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Republicii Moldova, în special a celor afla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la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peste hotare.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Direc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iile principale de politic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extern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ale Partidului Liberal sunt urm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toarele: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Unirea cu Romania si aderarea Republicii Moldova la Uniunea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NATO, implementarea rapid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reformelor interne;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avansarea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consolidarea Dialogului Strategic cu SUA, ca platform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- cadru lansat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martie 2014, scopul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ruia este extinderea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aprofundarea priorit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comune, în vederea moderniz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occidentaliz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RM, consolid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justi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economiei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democra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reprezentative. PL va pleda pentru dezvoltarea acestui parteneriat cu SUA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modelul altor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 - aliat cu SUA pe domeniile de maxim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vulnerabilitate pentru RM (securitate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rare, comer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cercetare, energie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justi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ie);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îndeplinirea integral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angajamentelor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asumate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Consiliul Europei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UE în domeniul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democratiz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interne a Republicii Moldova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anume consolidarea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democratice, respectarea drepturilor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omului, asigurarea independen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mass-media, garantarea independen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justi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iei, descentralizare etc;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accelerarea reformelor în toate domeniile prev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zute în Acordul de Asociere cu Uniunea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care include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Acordul de Liber Schimb Aprofundat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Cuprinz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 cu Uniunea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ratificat de Parlamentul RM la 2 iulie 2014;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semnarea acordurilor bilaterale de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a drepturilor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Republicii Moldova afla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la lucru în statele Uniunii Europene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 alte state;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valorificarea cadrului regional de cooperare oferit de UE, prin participarea activ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Parteneriatul Estic al Uniunii Europene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alte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iative regionale;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unui Parteneriat Strategic European cu tarile si regiunile europene, valorificarea cuno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experien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 lor în procesul de aderare la UE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rela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acestui partener special în cadrul UE;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dezvoltarea unui parteneriat reciproc avantajos cu vecinul din est, Ucraina,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 ei în 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zboiul inegal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hibrid dus de Federația Rusa împotriva acesteia, soldat cu anexarea ilegal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Crimeii, a regiunilor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Donetk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si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Lugansk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 destabilizarea permanent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Ucrainei;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PL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 un dialog realist cu Federa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Rus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în baza respect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principiilor stabilite în Tratatul de baz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semnat în 2001 – a independen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ei, suveranit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integrit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teritoriale a Republicii Moldova. În acest sens, 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mânem fermi pe pozi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conform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reia retragerea complet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tuturor trupelor de ocupa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ie, muni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echipamentelor ruse din Republica Moldova va contribui la stabilirea unui climat de siguran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eni, la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ionarea conflictului din raioanele de est ale Republicii Moldova. Înlocuirea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de men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 a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cii existente cu o misiune civil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necesar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scopul edific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încrederii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garant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unei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nice a conflictului;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diversificarea surselor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de energie, ceea ce ar elimina 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de un singur furnizor;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Federa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Rus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care a utilizat aceste resurse în scopuri politice; sporirea securit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aprovizion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cu energie, dezvoltarea infrastructurii corespunz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toare, sporirea integr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ajustarea reglement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cu elementele cheie ale acquis-ului comunitar al UE, promovarea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 energetice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utilizarea surselor de energie regenerabile;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respectarea angajamentului RM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UE de a implementa Tratatul Comunit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Energetice;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utilizarea condi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preferen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iale pe care le-a oferit UE pentru promovarea economiei Republicii Moldova;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diversificarea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de desfacere pentru produsele autohtone;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implementarea Planului Individual de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iuni al Parteneriatului NATO-Republica Moldova (IPAP) actualizat, informarea veridic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popula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privind rolul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importan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NATO în procesul de democratizare a Republicii Moldova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indispensabilit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la NATO în procesul de integrare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Examinarea, în perspectiv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medie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lung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ierii negocierilor asupra Foii de Parcurs (MAP) pentru aderarea Republicii Moldova la NATO;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promovarea unei diploma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moderne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eficiente, care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implementeze priorit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ile enumerate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unui serviciu consular care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lucreze în interesul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Republicii Moldova;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sporirea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resurselor alocate diploma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economice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modernizarea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terea eficien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serviciului diplomatic al RM. Recalibrarea prezen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misiunilor diplomatice în conformitate cu criteriile de reprezentare geografic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contribu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la reprezentarea politic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cultural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RM;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sporirea rolului RM de contribuitor la dezvoltarea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dup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modelul altor state vecine (balticii, central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est-europenii), în scopul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modelului democratic, a mecanismelor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solidarit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contra pericolelor interna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negocierea unor regimuri facilitate de vize cu SUA, Canada,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rile Americii Centrale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Latine.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XII. TEHNOLOGIA INFORMA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COMUNICA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IILOR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Tehnologia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Comunica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(TIC) reprezint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platforma de modernizare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 economic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platform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care va contribui în mod plenar la garantarea dreptului la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libertate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proprietate 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eanului, inclusiv prin limitarea prerogativelor statului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ale altor categorii de putere, oricare ar fi forma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modul lor de manifestare.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ind din valorile liberale de fortificare a pie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iale libere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dezvoltare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Partidul Liberal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sectorul TIC ca fiind for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motrice a progresului economic.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 baza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sectorului TIC, liberalii vor contribui la materializarea valorilor liberale fundamentale - libertatea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creativitatea individual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responsabilitatea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independen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personal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respectul drepturilor indivizilor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egalitatea în fa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legii.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Partidul Liberal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instrumentele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tehnicile domeniului TIC absolut indispensabile pentru garantarea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de gândire 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enilor, pentru asigurarea liberului schimb de idei, dezvoltarea economiei de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baza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iativei private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a unui sistem transparent de guvernare.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Principalele obiective ale Programului PL vizeaz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implementarea prevederilor europene cu privire la Agenda Digital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alinierea la cadrul legislativ UE cu privire la comunica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în band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larg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accesul la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publice, identitate electronic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datelor cu caracter personal, implementarea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de interoperabilitate în conformitate cu cadrul european. 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În consecin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pentru dezvoltarea sectorului TIC, Partidul Liberal va asigura: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impulsionarea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bazate pe cunoa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tere, iar ca rezultat, implementarea solu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TIC pentru o guvernare eficient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crearea con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inutului digital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digitizarea 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con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inutului existent, implementarea serviciilor electronice în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tate,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ie, mass-media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cultur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social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familie, sporirea gradului de securitate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datelor personale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vie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private;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modernizarea sistemului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în domeniul TIC, prin îmbun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irea standardelor educa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ionale, crearea de parteneriate cu companii private, centre de excelen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laboratoare inova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 pentru preg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tirea speciali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tilor de înalt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calificare;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asigurarea liberei concuren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 pe pia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a comunica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electronice, po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industriei TIC, tratarea egal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tuturor agen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ilor economici din sectorul TIC, asigurarea principiului neutralit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tehnologice;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un cadru legal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 adecvat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 baz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tehnologic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favorabil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domeniilor economiei, bazate pe noile tehnologii;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sporirea num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rului de locuri de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bazate pe utilizarea TIC, prin crearea parcurilor TIC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 inova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ie, atragerea de investi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tehnologii, încurajarea lans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de companii noi, dezvoltarea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promovarea capacit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de export a sectorului;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un cadru fiscal propice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rii afacerilor în domeniul TIC, de producere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comercializare a produselor informatice autohtone;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transparen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în utilizarea mijloacelor bugetare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ajutoarelor externe alocate în scopul dezvolt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rii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ionale.</w:t>
      </w:r>
    </w:p>
    <w:p w:rsidR="000D16A7" w:rsidRPr="0068279B" w:rsidRDefault="000D16A7" w:rsidP="000D16A7">
      <w:pPr>
        <w:spacing w:before="12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Pentru materializarea acestor inten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Partidul Liberal va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toarele direc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de ac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iune: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e-guvernarea privit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prisma regândirii organiza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proceselor, asigurarea interoperabilit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implementarea tehnologiilor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Cloud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sus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inerea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iativei Open Data - punerea la dispozi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publicului de date accesibile, reutilizabile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redistribuibile;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promovarea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aplicarea tehnologiilor de procesare inovativ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sistemelor de tip Data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Mining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OLAP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Knowledge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Management, pentru a asigura optimizarea proceselor de luare a deciziilor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pentru a facilita analiza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din 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ia public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implementarea controalelor de securitate în conformitate cu cele mai bune practici în domeniu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reglement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rilor na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ionale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Europene privind protec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 datelor cu caracter personal, precum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auditarea periodic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acestora; 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promovarea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implementarea sistemelor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colaborative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on-line, instrumentelor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serviciilor electronice participative la ini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iative publice sau guvernamentale pentru persoane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mediul de afaceri, stimularea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în generarea de con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inut digital;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eficientizarea activit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centrelor de date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dezastru, servicii informatice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suport pentru realizarea mediului comun informa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al institu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iilor administra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publice, care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permit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accelerarea semnificativ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 proceselor de luare a deciziilor la toate nivelurile, prin utilizarea mai eficienta a sistemelor TIC de planificare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suport de decizie;</w:t>
      </w:r>
    </w:p>
    <w:p w:rsidR="000D16A7" w:rsidRPr="0068279B" w:rsidRDefault="000D16A7" w:rsidP="000D16A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sporirea nivelului de disponibilitate a serviciilor în band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larg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eni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întreprinderi, prin dezvoltarea infrastructurii de band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larg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urm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rind încadrarea în gradul de acoperire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standardele de calitate UE, modernizarea 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elelor de </w:t>
      </w:r>
      <w:proofErr w:type="spellStart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broadband</w:t>
      </w:r>
      <w:proofErr w:type="spellEnd"/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(NGA-FTTH) cu asigurarea cerin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elor tehnice impuse de Agenda Digital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2020.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XIII. CONTROLUL ACTIVIT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II PARLAMENTULUI, GUVERNULUI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I PRE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EDINTELUI REPUBLICII MOLDOVA DE C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TRE CET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ENI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enii Republicii Moldova beneficiaz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drepturile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libert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consacrate prin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ie: dreptul la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la libertatea con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ei, a credin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ei, la libera exprimare, dreptul la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rare, la înv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tur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la ocrotirea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ii, dreptul la proprietate privat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la munc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etc. Acestea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alte drepturi sunt traduse în via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tre cele trei puteri: legislativ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, executiv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judec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toreasc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Mecanismul controlului puterii judec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ti exist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interesate pot exercita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ile de atac în instan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 superioare, inclusiv Curtea European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Drepturile Omului ca ultim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instan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 Îns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mecanismul controlului asupra puterii legislative, executive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 Pre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edintelui Republicii Moldova este insuficient, deoarece deputa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ii ale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nu întotdeauna ap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interesele celor care i-au votat. De aceea, PL consider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eanul trebuie s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dispun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dreptul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 de a sesiza Curtea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0D16A7" w:rsidRPr="0068279B" w:rsidRDefault="000D16A7" w:rsidP="000D16A7">
      <w:pPr>
        <w:suppressAutoHyphens/>
        <w:autoSpaceDE w:val="0"/>
        <w:autoSpaceDN w:val="0"/>
        <w:adjustRightInd w:val="0"/>
        <w:spacing w:before="120" w:after="0" w:line="360" w:lineRule="auto"/>
        <w:jc w:val="both"/>
        <w:textAlignment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Numai Curtea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este garantul suprema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iei. Garantarea prin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ie a dreptului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enilor de a sesiza în Curtea Constitu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ional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legile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hot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rârile Parlamentului, hot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rârile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ordonan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ele Guvernului, decretele Pre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edintelui Republicii Moldova, va deveni în realitate un mecanism democratic, prin care aleg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torii vor controla puterea, solicitând anularea legilor, hot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rârilor, ordonan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elor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decretelor adoptate nu în interesul statului, societ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al cet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ăț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enilor, ci în interesul celor de la putere, al oligarhiei politice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color w:val="000000" w:themeColor="text1"/>
          <w:sz w:val="24"/>
          <w:szCs w:val="24"/>
          <w:lang w:val="ro-RO"/>
        </w:rPr>
        <w:t>i economice.</w:t>
      </w:r>
    </w:p>
    <w:p w:rsidR="000D16A7" w:rsidRDefault="000D16A7" w:rsidP="000D16A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71766" w:rsidRPr="0068279B" w:rsidRDefault="00E71766" w:rsidP="000D16A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D16A7" w:rsidRDefault="000D16A7" w:rsidP="000D16A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0D16A7" w:rsidRPr="0068279B" w:rsidRDefault="000D16A7" w:rsidP="00E7176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68279B">
        <w:rPr>
          <w:rFonts w:ascii="Times New Roman" w:hAnsi="Times New Roman"/>
          <w:b/>
          <w:sz w:val="24"/>
          <w:szCs w:val="24"/>
          <w:lang w:val="ro-RO"/>
        </w:rPr>
        <w:t>Pre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68279B">
        <w:rPr>
          <w:rFonts w:ascii="Times New Roman" w:hAnsi="Times New Roman"/>
          <w:b/>
          <w:sz w:val="24"/>
          <w:szCs w:val="24"/>
          <w:lang w:val="ro-RO"/>
        </w:rPr>
        <w:t>edint</w:t>
      </w:r>
      <w:r w:rsidR="00E71766">
        <w:rPr>
          <w:rFonts w:ascii="Times New Roman" w:hAnsi="Times New Roman"/>
          <w:b/>
          <w:sz w:val="24"/>
          <w:szCs w:val="24"/>
          <w:lang w:val="ro-RO"/>
        </w:rPr>
        <w:t>e</w:t>
      </w:r>
      <w:r w:rsidRPr="0068279B">
        <w:rPr>
          <w:rFonts w:ascii="Times New Roman" w:hAnsi="Times New Roman"/>
          <w:b/>
          <w:sz w:val="24"/>
          <w:szCs w:val="24"/>
          <w:lang w:val="ro-RO"/>
        </w:rPr>
        <w:t>le partidului</w:t>
      </w:r>
    </w:p>
    <w:p w:rsidR="000D16A7" w:rsidRPr="0068279B" w:rsidRDefault="00E71766" w:rsidP="00E7176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Dorin CHIRTOACĂ</w:t>
      </w:r>
    </w:p>
    <w:p w:rsidR="00DC1A5D" w:rsidRPr="000D16A7" w:rsidRDefault="00DC1A5D" w:rsidP="000D16A7"/>
    <w:sectPr w:rsidR="00DC1A5D" w:rsidRPr="000D16A7" w:rsidSect="000D16A7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8A" w:rsidRDefault="004E568A">
      <w:pPr>
        <w:spacing w:after="0" w:line="240" w:lineRule="auto"/>
      </w:pPr>
      <w:r>
        <w:separator/>
      </w:r>
    </w:p>
  </w:endnote>
  <w:endnote w:type="continuationSeparator" w:id="0">
    <w:p w:rsidR="004E568A" w:rsidRDefault="004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utiger CE 45 Light">
    <w:altName w:val="Corbel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03616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4"/>
        <w:szCs w:val="24"/>
      </w:rPr>
    </w:sdtEndPr>
    <w:sdtContent>
      <w:p w:rsidR="00E71766" w:rsidRPr="001F2826" w:rsidRDefault="00E71766">
        <w:pPr>
          <w:pStyle w:val="Footer"/>
          <w:jc w:val="center"/>
          <w:rPr>
            <w:rFonts w:ascii="Times New Roman" w:hAnsi="Times New Roman"/>
            <w:b/>
            <w:sz w:val="24"/>
            <w:szCs w:val="24"/>
          </w:rPr>
        </w:pPr>
        <w:r w:rsidRPr="001F2826">
          <w:rPr>
            <w:rFonts w:ascii="Times New Roman" w:hAnsi="Times New Roman"/>
            <w:b/>
            <w:noProof/>
            <w:sz w:val="24"/>
            <w:szCs w:val="24"/>
          </w:rPr>
          <w:fldChar w:fldCharType="begin"/>
        </w:r>
        <w:r w:rsidRPr="001F2826">
          <w:rPr>
            <w:rFonts w:ascii="Times New Roman" w:hAnsi="Times New Roman"/>
            <w:b/>
            <w:noProof/>
            <w:sz w:val="24"/>
            <w:szCs w:val="24"/>
          </w:rPr>
          <w:instrText xml:space="preserve"> PAGE   \* MERGEFORMAT </w:instrText>
        </w:r>
        <w:r w:rsidRPr="001F2826">
          <w:rPr>
            <w:rFonts w:ascii="Times New Roman" w:hAnsi="Times New Roman"/>
            <w:b/>
            <w:noProof/>
            <w:sz w:val="24"/>
            <w:szCs w:val="24"/>
          </w:rPr>
          <w:fldChar w:fldCharType="separate"/>
        </w:r>
        <w:r w:rsidR="00AF5361">
          <w:rPr>
            <w:rFonts w:ascii="Times New Roman" w:hAnsi="Times New Roman"/>
            <w:b/>
            <w:noProof/>
            <w:sz w:val="24"/>
            <w:szCs w:val="24"/>
          </w:rPr>
          <w:t>44</w:t>
        </w:r>
        <w:r w:rsidRPr="001F2826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  <w:p w:rsidR="00E71766" w:rsidRDefault="00E71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8A" w:rsidRDefault="004E568A">
      <w:pPr>
        <w:spacing w:after="0" w:line="240" w:lineRule="auto"/>
      </w:pPr>
      <w:r>
        <w:separator/>
      </w:r>
    </w:p>
  </w:footnote>
  <w:footnote w:type="continuationSeparator" w:id="0">
    <w:p w:rsidR="004E568A" w:rsidRDefault="004E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3B6"/>
    <w:multiLevelType w:val="hybridMultilevel"/>
    <w:tmpl w:val="A5A09B22"/>
    <w:lvl w:ilvl="0" w:tplc="B7E8D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137"/>
    <w:multiLevelType w:val="hybridMultilevel"/>
    <w:tmpl w:val="AD541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6927"/>
    <w:multiLevelType w:val="hybridMultilevel"/>
    <w:tmpl w:val="86260112"/>
    <w:lvl w:ilvl="0" w:tplc="B7E8D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7"/>
    <w:rsid w:val="000D16A7"/>
    <w:rsid w:val="00187DC7"/>
    <w:rsid w:val="00201D8E"/>
    <w:rsid w:val="004E568A"/>
    <w:rsid w:val="00A1709C"/>
    <w:rsid w:val="00AF5361"/>
    <w:rsid w:val="00C66235"/>
    <w:rsid w:val="00D67A83"/>
    <w:rsid w:val="00DC1A5D"/>
    <w:rsid w:val="00E26A15"/>
    <w:rsid w:val="00E7056A"/>
    <w:rsid w:val="00E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7CF7"/>
  <w15:chartTrackingRefBased/>
  <w15:docId w15:val="{CBCE59B1-F5F6-4D62-BA90-F90359B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C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16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16A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D1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6A7"/>
    <w:rPr>
      <w:rFonts w:ascii="Calibri" w:eastAsia="Calibri" w:hAnsi="Calibri" w:cs="Times New Roman"/>
      <w:sz w:val="20"/>
      <w:szCs w:val="20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A7"/>
    <w:rPr>
      <w:rFonts w:ascii="Calibri" w:eastAsia="Calibri" w:hAnsi="Calibri" w:cs="Times New Roman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D16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A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D16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A7"/>
    <w:rPr>
      <w:rFonts w:ascii="Calibri" w:eastAsia="Calibri" w:hAnsi="Calibri" w:cs="Times New Roman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6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6A7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A7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A7"/>
    <w:rPr>
      <w:rFonts w:ascii="Tahoma" w:eastAsia="Calibr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0D16A7"/>
    <w:pPr>
      <w:ind w:left="720"/>
      <w:contextualSpacing/>
    </w:pPr>
  </w:style>
  <w:style w:type="paragraph" w:customStyle="1" w:styleId="cb">
    <w:name w:val="cb"/>
    <w:basedOn w:val="Normal"/>
    <w:uiPriority w:val="99"/>
    <w:rsid w:val="000D16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0D16A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D16A7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0D16A7"/>
    <w:rPr>
      <w:vertAlign w:val="superscript"/>
    </w:rPr>
  </w:style>
  <w:style w:type="character" w:customStyle="1" w:styleId="style25">
    <w:name w:val="style25"/>
    <w:basedOn w:val="DefaultParagraphFont"/>
    <w:rsid w:val="000D16A7"/>
  </w:style>
  <w:style w:type="character" w:customStyle="1" w:styleId="style41">
    <w:name w:val="style41"/>
    <w:rsid w:val="000D16A7"/>
    <w:rPr>
      <w:rFonts w:ascii="Arial" w:hAnsi="Arial" w:cs="Arial" w:hint="default"/>
      <w:color w:val="333333"/>
      <w:sz w:val="18"/>
      <w:szCs w:val="18"/>
    </w:rPr>
  </w:style>
  <w:style w:type="paragraph" w:styleId="Revision">
    <w:name w:val="Revision"/>
    <w:hidden/>
    <w:uiPriority w:val="99"/>
    <w:semiHidden/>
    <w:rsid w:val="000D16A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pg-2fc2">
    <w:name w:val="pg-2fc2"/>
    <w:basedOn w:val="DefaultParagraphFont"/>
    <w:rsid w:val="000D16A7"/>
  </w:style>
  <w:style w:type="character" w:customStyle="1" w:styleId="a">
    <w:name w:val="_"/>
    <w:basedOn w:val="DefaultParagraphFont"/>
    <w:rsid w:val="000D16A7"/>
  </w:style>
  <w:style w:type="character" w:styleId="Strong">
    <w:name w:val="Strong"/>
    <w:basedOn w:val="DefaultParagraphFont"/>
    <w:uiPriority w:val="99"/>
    <w:qFormat/>
    <w:rsid w:val="000D16A7"/>
    <w:rPr>
      <w:b/>
      <w:bCs/>
    </w:rPr>
  </w:style>
  <w:style w:type="paragraph" w:customStyle="1" w:styleId="NoParagraphStyle">
    <w:name w:val="[No Paragraph Style]"/>
    <w:rsid w:val="000D16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1">
    <w:name w:val="Normal1"/>
    <w:basedOn w:val="NoParagraphStyle"/>
    <w:uiPriority w:val="99"/>
    <w:rsid w:val="000D16A7"/>
    <w:pPr>
      <w:spacing w:line="220" w:lineRule="atLeast"/>
      <w:ind w:firstLine="283"/>
      <w:jc w:val="both"/>
    </w:pPr>
    <w:rPr>
      <w:rFonts w:ascii="Frutiger CE 45 Light" w:hAnsi="Frutiger CE 45 Light" w:cs="Frutiger CE 45 Light"/>
      <w:sz w:val="19"/>
      <w:szCs w:val="19"/>
    </w:rPr>
  </w:style>
  <w:style w:type="paragraph" w:customStyle="1" w:styleId="Titul">
    <w:name w:val="Titul"/>
    <w:basedOn w:val="NormalWeb"/>
    <w:uiPriority w:val="99"/>
    <w:rsid w:val="000D16A7"/>
    <w:pPr>
      <w:suppressAutoHyphens/>
      <w:autoSpaceDE w:val="0"/>
      <w:autoSpaceDN w:val="0"/>
      <w:adjustRightInd w:val="0"/>
      <w:spacing w:before="0" w:beforeAutospacing="0" w:after="283" w:afterAutospacing="0" w:line="276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lang w:val="ro-RO" w:eastAsia="en-US"/>
    </w:rPr>
  </w:style>
  <w:style w:type="paragraph" w:customStyle="1" w:styleId="BasicParagraph">
    <w:name w:val="[Basic Paragraph]"/>
    <w:basedOn w:val="NoParagraphStyle"/>
    <w:uiPriority w:val="99"/>
    <w:rsid w:val="000D16A7"/>
  </w:style>
  <w:style w:type="paragraph" w:customStyle="1" w:styleId="Tire">
    <w:name w:val="Tire"/>
    <w:basedOn w:val="BasicParagraph"/>
    <w:uiPriority w:val="99"/>
    <w:rsid w:val="000D16A7"/>
    <w:pPr>
      <w:spacing w:line="276" w:lineRule="atLeast"/>
      <w:ind w:left="567" w:hanging="227"/>
      <w:jc w:val="both"/>
    </w:pPr>
    <w:rPr>
      <w:lang w:val="ro-RO"/>
    </w:rPr>
  </w:style>
  <w:style w:type="paragraph" w:styleId="NoSpacing">
    <w:name w:val="No Spacing"/>
    <w:basedOn w:val="NoParagraphStyle"/>
    <w:uiPriority w:val="99"/>
    <w:qFormat/>
    <w:rsid w:val="000D16A7"/>
    <w:pPr>
      <w:suppressAutoHyphens/>
    </w:pPr>
    <w:rPr>
      <w:rFonts w:ascii="Calibri" w:hAnsi="Calibri" w:cs="Calibri"/>
      <w:sz w:val="22"/>
      <w:szCs w:val="22"/>
      <w:lang w:val="en-US"/>
    </w:rPr>
  </w:style>
  <w:style w:type="character" w:customStyle="1" w:styleId="Bold">
    <w:name w:val="Bold"/>
    <w:uiPriority w:val="99"/>
    <w:rsid w:val="000D16A7"/>
    <w:rPr>
      <w:rFonts w:ascii="Minion Pro" w:hAnsi="Minion Pro" w:cs="Minion Pro"/>
      <w:b/>
      <w:bCs/>
      <w:sz w:val="24"/>
      <w:szCs w:val="24"/>
    </w:rPr>
  </w:style>
  <w:style w:type="character" w:customStyle="1" w:styleId="Text">
    <w:name w:val="Text"/>
    <w:uiPriority w:val="99"/>
    <w:rsid w:val="000D16A7"/>
    <w:rPr>
      <w:rFonts w:ascii="Minion Pro" w:hAnsi="Minion Pro" w:cs="Minion Pro"/>
      <w:sz w:val="24"/>
      <w:szCs w:val="24"/>
    </w:rPr>
  </w:style>
  <w:style w:type="character" w:customStyle="1" w:styleId="italic">
    <w:name w:val="italic"/>
    <w:uiPriority w:val="99"/>
    <w:rsid w:val="000D16A7"/>
    <w:rPr>
      <w:rFonts w:ascii="Minion Pro" w:hAnsi="Minion Pro" w:cs="Minion Pro"/>
      <w:i/>
      <w:iCs/>
      <w:sz w:val="24"/>
      <w:szCs w:val="24"/>
    </w:rPr>
  </w:style>
  <w:style w:type="character" w:customStyle="1" w:styleId="Bolditalic">
    <w:name w:val="Bold italic"/>
    <w:uiPriority w:val="99"/>
    <w:rsid w:val="000D16A7"/>
    <w:rPr>
      <w:rFonts w:ascii="Minion Pro" w:hAnsi="Minion Pro" w:cs="Minion Pro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D16A7"/>
    <w:rPr>
      <w:i/>
      <w:iCs/>
      <w:w w:val="100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0D16A7"/>
    <w:rPr>
      <w:rFonts w:ascii="Times New Roman" w:hAnsi="Times New Roman" w:cs="Times New Roman"/>
      <w:w w:val="100"/>
    </w:rPr>
  </w:style>
  <w:style w:type="character" w:customStyle="1" w:styleId="WordImportedListStyle46StylesforWordRTFImportedLists">
    <w:name w:val="Word Imported List Style46 (Styles for Word/RTF Imported Lists)"/>
    <w:uiPriority w:val="99"/>
    <w:rsid w:val="000D16A7"/>
    <w:rPr>
      <w:b/>
      <w:bCs/>
      <w:i/>
      <w:i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16082</Words>
  <Characters>91674</Characters>
  <Application>Microsoft Office Word</Application>
  <DocSecurity>0</DocSecurity>
  <Lines>763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2018-12-18T11:19:00Z</cp:lastPrinted>
  <dcterms:created xsi:type="dcterms:W3CDTF">2018-12-10T09:30:00Z</dcterms:created>
  <dcterms:modified xsi:type="dcterms:W3CDTF">2018-12-18T11:43:00Z</dcterms:modified>
</cp:coreProperties>
</file>